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F9" w:rsidRDefault="00A87AF9" w:rsidP="00EA7E16">
      <w:pPr>
        <w:shd w:val="clear" w:color="auto" w:fill="FFFFFF"/>
        <w:spacing w:after="0" w:line="360" w:lineRule="auto"/>
        <w:rPr>
          <w:rFonts w:ascii="Arial" w:eastAsia="Times New Roman" w:hAnsi="Arial" w:cs="David" w:hint="cs"/>
          <w:color w:val="222222"/>
          <w:sz w:val="18"/>
          <w:szCs w:val="18"/>
          <w:u w:val="single"/>
          <w:rtl/>
        </w:rPr>
      </w:pPr>
      <w:r>
        <w:rPr>
          <w:rFonts w:ascii="Arial" w:eastAsia="Times New Roman" w:hAnsi="Arial" w:cs="David" w:hint="cs"/>
          <w:color w:val="222222"/>
          <w:sz w:val="18"/>
          <w:szCs w:val="18"/>
          <w:u w:val="single"/>
          <w:rtl/>
        </w:rPr>
        <w:t>גמרא: דף ג. מסוגיית 'גויל גזית' עד דף ד. בסוף סיפורי הורדוס</w:t>
      </w:r>
    </w:p>
    <w:p w:rsidR="00A87AF9" w:rsidRDefault="00A87AF9" w:rsidP="00EA7E16">
      <w:pPr>
        <w:shd w:val="clear" w:color="auto" w:fill="FFFFFF"/>
        <w:spacing w:after="0" w:line="360" w:lineRule="auto"/>
        <w:rPr>
          <w:rFonts w:ascii="Arial" w:eastAsia="Times New Roman" w:hAnsi="Arial" w:cs="David" w:hint="cs"/>
          <w:color w:val="222222"/>
          <w:sz w:val="18"/>
          <w:szCs w:val="18"/>
          <w:u w:val="single"/>
          <w:rtl/>
        </w:rPr>
      </w:pPr>
    </w:p>
    <w:p w:rsidR="00EA7E16" w:rsidRDefault="00A87AF9" w:rsidP="00EA7E16">
      <w:pPr>
        <w:shd w:val="clear" w:color="auto" w:fill="FFFFFF"/>
        <w:spacing w:after="0" w:line="360" w:lineRule="auto"/>
        <w:rPr>
          <w:rFonts w:ascii="Arial" w:eastAsia="Times New Roman" w:hAnsi="Arial" w:cs="David" w:hint="cs"/>
          <w:color w:val="222222"/>
          <w:sz w:val="18"/>
          <w:szCs w:val="18"/>
          <w:u w:val="single"/>
          <w:rtl/>
        </w:rPr>
      </w:pPr>
      <w:bookmarkStart w:id="0" w:name="_GoBack"/>
      <w:bookmarkEnd w:id="0"/>
      <w:r>
        <w:rPr>
          <w:rFonts w:ascii="Arial" w:eastAsia="Times New Roman" w:hAnsi="Arial" w:cs="David" w:hint="cs"/>
          <w:color w:val="222222"/>
          <w:sz w:val="18"/>
          <w:szCs w:val="18"/>
          <w:u w:val="single"/>
          <w:rtl/>
        </w:rPr>
        <w:t xml:space="preserve"> מלכים, </w:t>
      </w:r>
      <w:r w:rsidR="00EA7E16">
        <w:rPr>
          <w:rFonts w:ascii="Arial" w:eastAsia="Times New Roman" w:hAnsi="Arial" w:cs="David" w:hint="cs"/>
          <w:color w:val="222222"/>
          <w:sz w:val="18"/>
          <w:szCs w:val="18"/>
          <w:u w:val="single"/>
          <w:rtl/>
        </w:rPr>
        <w:t>א' פרק ז'</w:t>
      </w:r>
    </w:p>
    <w:p w:rsidR="00EA7E16" w:rsidRPr="00EA7E16" w:rsidRDefault="00EA7E16" w:rsidP="00EA7E16">
      <w:pPr>
        <w:shd w:val="clear" w:color="auto" w:fill="FFFFFF"/>
        <w:spacing w:after="0" w:line="360" w:lineRule="auto"/>
        <w:rPr>
          <w:rFonts w:ascii="Arial" w:eastAsia="Times New Roman" w:hAnsi="Arial" w:cs="Arial"/>
          <w:color w:val="222222"/>
          <w:sz w:val="17"/>
          <w:szCs w:val="17"/>
        </w:rPr>
      </w:pPr>
      <w:r w:rsidRPr="00EA7E16">
        <w:rPr>
          <w:rFonts w:ascii="Arial" w:eastAsia="Times New Roman" w:hAnsi="Arial" w:cs="David" w:hint="cs"/>
          <w:color w:val="222222"/>
          <w:sz w:val="18"/>
          <w:szCs w:val="18"/>
          <w:rtl/>
        </w:rPr>
        <w:t>(א) וְאֶת בֵּיתוֹ בָּנָה שְׁלֹמֹה שְׁלֹשׁ עֶשְׂרֵה שָׁנָה וַיְכַל אֶת כָּל בֵּיתוֹ:...</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(ז) וְאוּלָם הַכִּסֵּא אֲשֶׁר יִשְׁפָּט שָׁם אֻלָם הַמִּשְׁפָּט עָשָׂה וְסָפוּן בָּאֶרֶז מֵהַקַּרְקַע עַד הַקַּרְקָע:</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(ח) וּבֵיתוֹ אֲשֶׁר יֵשֶׁב שָׁם חָצֵר הָאַחֶרֶת מִבֵּית לָאוּלָם כַּמַּעֲשֶׂה הַזֶּה הָיָה וּבַיִת יַעֲשֶׂה לְבַת פַּרְעֹה אֲשֶׁר לָקַח שְׁלֹמֹה כָּאוּלָם הַזֶּה: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(ט) כָּל אֵלֶּה אֲבָנִים יְקָרֹת כְּמִדֹּת גָּזִית מְגֹרָרוֹת בַּמְּגֵרָה מִבַּיִת וּמִחוּץ וּמִמַּסָּד עַד הַטְּפָחוֹת וּמִחוּץ עַד הֶחָצֵר הַגְּדוֹלָה: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(י) וּמְיֻסָּד אֲבָנִים יְקָרוֹת אֲבָנִים גְּדֹלוֹת אַבְנֵי עֶשֶׂר אַמּוֹת וְאַבְנֵי שְׁמֹנֶה אַמּוֹת:</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(יא) וּמִלְמַעְלָה אֲבָנִים יְקָרוֹת כְּמִדּוֹת גָּזִית וָאָרֶז:</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(יב) וְחָצֵר הַגְּדוֹלָה סָבִיב שְׁלֹשָׁה טוּרִים גָּזִית וְטוּר כְּרֻתֹת אֲרָזִים וְלַחֲצַר בֵּית ה' הַפְּנִימִית וּלְאֻלָם הַבָּיִת: פ</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מלכים א פרק 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(לא) וַיְצַו הַמֶּלֶךְ וַיַּסִּעוּ אֲבָנִים גְּדֹלוֹת אֲבָנִים יְקָרוֹת לְיַסֵּד הַבָּיִת אַבְנֵי גָזִית:</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(לב) וַיִּפְסְלוּ בֹּנֵי שְׁלֹמֹה וּבֹנֵי חִירוֹם וְהַגִּבְלִים וַיָּכִינוּ הָעֵצִים וְהָאֲבָנִים לִבְנוֹת הַבָּיִת: פ</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מלכים א פרק ו</w:t>
      </w:r>
    </w:p>
    <w:p w:rsidR="00EA7E16" w:rsidRPr="00EA7E16" w:rsidRDefault="00EA7E16" w:rsidP="00EA7E16">
      <w:pPr>
        <w:shd w:val="clear" w:color="auto" w:fill="FFFFFF"/>
        <w:spacing w:after="0" w:line="360" w:lineRule="auto"/>
        <w:rPr>
          <w:rFonts w:ascii="Arial" w:eastAsia="Times New Roman" w:hAnsi="Arial" w:cs="David"/>
          <w:color w:val="222222"/>
          <w:sz w:val="18"/>
          <w:szCs w:val="18"/>
          <w:rtl/>
        </w:rPr>
      </w:pPr>
      <w:r w:rsidRPr="00EA7E16">
        <w:rPr>
          <w:rFonts w:ascii="Arial" w:eastAsia="Times New Roman" w:hAnsi="Arial" w:cs="David" w:hint="cs"/>
          <w:color w:val="222222"/>
          <w:sz w:val="18"/>
          <w:szCs w:val="18"/>
          <w:rtl/>
        </w:rPr>
        <w:t>(לו) וַיִּבֶן אֶת הֶחָצֵר הַפְּנִימִית שְׁלֹשָׁה טוּרֵי גָזִית וְטוּר כְּרֻתֹת אֲרָזִים:</w:t>
      </w:r>
    </w:p>
    <w:p w:rsidR="00EA7E16" w:rsidRPr="00EA7E16" w:rsidRDefault="00EA7E16" w:rsidP="00EA7E16">
      <w:pPr>
        <w:shd w:val="clear" w:color="auto" w:fill="FFFFFF"/>
        <w:spacing w:after="0" w:line="360" w:lineRule="auto"/>
        <w:rPr>
          <w:rFonts w:ascii="Arial" w:eastAsia="Times New Roman" w:hAnsi="Arial" w:cs="David"/>
          <w:color w:val="222222"/>
          <w:sz w:val="18"/>
          <w:szCs w:val="18"/>
          <w:rtl/>
        </w:rPr>
      </w:pPr>
      <w:r w:rsidRPr="00EA7E16">
        <w:rPr>
          <w:rFonts w:ascii="Arial" w:eastAsia="Times New Roman" w:hAnsi="Arial" w:cs="David" w:hint="cs"/>
          <w:color w:val="222222"/>
          <w:sz w:val="18"/>
          <w:szCs w:val="18"/>
          <w:rtl/>
        </w:rPr>
        <w:t>(לז) בַּשָּׁנָה הָרְבִיעִית יֻסַּד בֵּית ה' בְּיֶרַח זִו:</w:t>
      </w:r>
    </w:p>
    <w:p w:rsidR="00EA7E16" w:rsidRPr="00EA7E16" w:rsidRDefault="00EA7E16" w:rsidP="00EA7E16">
      <w:pPr>
        <w:shd w:val="clear" w:color="auto" w:fill="FFFFFF"/>
        <w:spacing w:after="0" w:line="360" w:lineRule="auto"/>
        <w:rPr>
          <w:rFonts w:ascii="Arial" w:eastAsia="Times New Roman" w:hAnsi="Arial" w:cs="David"/>
          <w:color w:val="222222"/>
          <w:sz w:val="18"/>
          <w:szCs w:val="18"/>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David"/>
          <w:color w:val="222222"/>
          <w:sz w:val="18"/>
          <w:szCs w:val="18"/>
          <w:u w:val="single"/>
        </w:rPr>
      </w:pPr>
      <w:r w:rsidRPr="00EA7E16">
        <w:rPr>
          <w:rFonts w:ascii="Arial" w:eastAsia="Times New Roman" w:hAnsi="Arial" w:cs="David"/>
          <w:color w:val="222222"/>
          <w:sz w:val="18"/>
          <w:szCs w:val="18"/>
          <w:u w:val="single"/>
          <w:rtl/>
        </w:rPr>
        <w:t>חגי פרק ב</w:t>
      </w:r>
      <w:r w:rsidRPr="00EA7E16">
        <w:rPr>
          <w:rFonts w:ascii="Arial" w:eastAsia="Times New Roman" w:hAnsi="Arial" w:cs="David"/>
          <w:color w:val="222222"/>
          <w:sz w:val="18"/>
          <w:szCs w:val="18"/>
          <w:u w:val="single"/>
        </w:rPr>
        <w:t> </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א.</w:t>
      </w:r>
      <w:r w:rsidRPr="00EA7E16">
        <w:rPr>
          <w:rFonts w:ascii="Arial" w:eastAsia="Times New Roman" w:hAnsi="Arial" w:cs="David"/>
          <w:color w:val="222222"/>
          <w:sz w:val="18"/>
          <w:szCs w:val="18"/>
          <w:rtl/>
        </w:rPr>
        <w:t xml:space="preserve"> בַּשְּׁבִיעִי בְּעֶשְׂרִים וְאֶחָד לַחֹדֶשׁ הָיָה דְּבַר יְקֹוָק בְּיַד חַגַּי הַנָּבִיא לֵאמֹר</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ב. </w:t>
      </w:r>
      <w:r w:rsidRPr="00EA7E16">
        <w:rPr>
          <w:rFonts w:ascii="Arial" w:eastAsia="Times New Roman" w:hAnsi="Arial" w:cs="David"/>
          <w:color w:val="222222"/>
          <w:sz w:val="18"/>
          <w:szCs w:val="18"/>
          <w:rtl/>
        </w:rPr>
        <w:t>אֱמָר נָא אֶל זְרֻבָּבֶל בֶּן שַׁלְתִּיאֵל פַּחַת יְהוּדָה וְאֶל יְהוֹשֻׁעַ בֶּן יְהוֹצָדָק הַכֹּהֵן הַגָּדוֹל וְאֶל שְׁאֵרִית הָעָם לֵאמֹר</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ג. </w:t>
      </w:r>
      <w:r w:rsidRPr="00EA7E16">
        <w:rPr>
          <w:rFonts w:ascii="Arial" w:eastAsia="Times New Roman" w:hAnsi="Arial" w:cs="David"/>
          <w:color w:val="222222"/>
          <w:sz w:val="18"/>
          <w:szCs w:val="18"/>
          <w:rtl/>
        </w:rPr>
        <w:t>מִי בָכֶם הַנִּשְׁאָר אֲשֶׁר רָאָה אֶת הַבַּיִת הַזֶּה בִּכְבוֹדוֹ הָרִאשׁוֹן וּמָה אַתֶּם רֹאִים אֹתוֹ עַתָּה הֲלוֹא כָמֹהוּ כְּאַיִן בְּעֵינֵיכֶם</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ד. </w:t>
      </w:r>
      <w:r w:rsidRPr="00EA7E16">
        <w:rPr>
          <w:rFonts w:ascii="Arial" w:eastAsia="Times New Roman" w:hAnsi="Arial" w:cs="David"/>
          <w:color w:val="222222"/>
          <w:sz w:val="18"/>
          <w:szCs w:val="18"/>
          <w:rtl/>
        </w:rPr>
        <w:t>וְעַתָּה חֲזַק זְרֻבָּבֶל נְאֻם יְקֹוָק וַחֲזַק יְהוֹשֻׁעַ בֶּן יְהוֹצָדָק הַכֹּהֵן הַגָּדוֹל וַחֲזַק כָּל עַם הָאָרֶץ נְאֻם יְקֹוָק וַעֲשׂוּ כִּי אֲנִי אִתְּכֶם נְאֻם יְקֹוָק צְבָאוֹת</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ה. </w:t>
      </w:r>
      <w:r w:rsidRPr="00EA7E16">
        <w:rPr>
          <w:rFonts w:ascii="Arial" w:eastAsia="Times New Roman" w:hAnsi="Arial" w:cs="David"/>
          <w:color w:val="222222"/>
          <w:sz w:val="18"/>
          <w:szCs w:val="18"/>
          <w:rtl/>
        </w:rPr>
        <w:t>אֶת הַדָּבָר אֲשֶׁר כָּרַתִּי אִתְּכֶם בְּצֵאתְכֶם מִמִּצְרַיִם וְרוּחִי עֹמֶדֶת בְּתוֹכְכֶם אַל תִּירָאוּ: ס</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ו. </w:t>
      </w:r>
      <w:r w:rsidRPr="00EA7E16">
        <w:rPr>
          <w:rFonts w:ascii="Arial" w:eastAsia="Times New Roman" w:hAnsi="Arial" w:cs="David"/>
          <w:color w:val="222222"/>
          <w:sz w:val="18"/>
          <w:szCs w:val="18"/>
          <w:rtl/>
        </w:rPr>
        <w:t>כִּי כֹה אָמַר יְקֹוָק צְבָאוֹת עוֹד אַחַת מְעַט הִיא וַאֲנִי מַרְעִישׁ אֶת הַשָּׁמַיִם וְאֶת הָאָרֶץ וְאֶת הַיָּם וְאֶת הֶחָרָבָה</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 xml:space="preserve">ז. </w:t>
      </w:r>
      <w:r w:rsidRPr="00EA7E16">
        <w:rPr>
          <w:rFonts w:ascii="Arial" w:eastAsia="Times New Roman" w:hAnsi="Arial" w:cs="David"/>
          <w:color w:val="222222"/>
          <w:sz w:val="18"/>
          <w:szCs w:val="18"/>
          <w:rtl/>
        </w:rPr>
        <w:t>וְהִרְעַשְׁתִּי אֶת כָּל הַגּוֹיִם וּבָאוּ חֶמְדַּת כָּל הַגּוֹיִם וּמִלֵּאתִי אֶת הַבַּיִת הַזֶּה כָּבוֹד אָמַר יְקֹוָק צְבָאוֹת</w:t>
      </w:r>
      <w:r w:rsidRPr="00EA7E16">
        <w:rPr>
          <w:rFonts w:ascii="Arial" w:eastAsia="Times New Roman" w:hAnsi="Arial" w:cs="David"/>
          <w:color w:val="222222"/>
          <w:sz w:val="18"/>
          <w:szCs w:val="18"/>
        </w:rPr>
        <w:t>:</w:t>
      </w:r>
    </w:p>
    <w:p w:rsidR="00EA7E16" w:rsidRDefault="00EA7E16" w:rsidP="00EA7E16">
      <w:pPr>
        <w:shd w:val="clear" w:color="auto" w:fill="FFFFFF"/>
        <w:spacing w:after="0" w:line="360" w:lineRule="auto"/>
        <w:rPr>
          <w:rFonts w:ascii="Arial" w:eastAsia="Times New Roman" w:hAnsi="Arial" w:cs="David" w:hint="cs"/>
          <w:color w:val="222222"/>
          <w:sz w:val="18"/>
          <w:szCs w:val="18"/>
          <w:rtl/>
        </w:rPr>
      </w:pPr>
      <w:r>
        <w:rPr>
          <w:rFonts w:ascii="Arial" w:eastAsia="Times New Roman" w:hAnsi="Arial" w:cs="David" w:hint="cs"/>
          <w:color w:val="222222"/>
          <w:sz w:val="18"/>
          <w:szCs w:val="18"/>
          <w:rtl/>
        </w:rPr>
        <w:t xml:space="preserve">ח. </w:t>
      </w:r>
      <w:r w:rsidRPr="00EA7E16">
        <w:rPr>
          <w:rFonts w:ascii="Arial" w:eastAsia="Times New Roman" w:hAnsi="Arial" w:cs="David"/>
          <w:color w:val="222222"/>
          <w:sz w:val="18"/>
          <w:szCs w:val="18"/>
          <w:rtl/>
        </w:rPr>
        <w:t>לִי הַכֶּסֶף וְלִי הַזָּהָב נְאֻם יְקֹוָק צְבָאוֹת</w:t>
      </w:r>
      <w:r w:rsidRPr="00EA7E16">
        <w:rPr>
          <w:rFonts w:ascii="Arial" w:eastAsia="Times New Roman" w:hAnsi="Arial" w:cs="David"/>
          <w:color w:val="222222"/>
          <w:sz w:val="18"/>
          <w:szCs w:val="18"/>
        </w:rPr>
        <w:t>:</w:t>
      </w:r>
    </w:p>
    <w:p w:rsidR="00EA7E16" w:rsidRPr="00EA7E16" w:rsidRDefault="00EA7E16" w:rsidP="00EA7E16">
      <w:pPr>
        <w:shd w:val="clear" w:color="auto" w:fill="FFFFFF"/>
        <w:spacing w:after="0" w:line="360" w:lineRule="auto"/>
        <w:rPr>
          <w:rFonts w:ascii="Arial" w:eastAsia="Times New Roman" w:hAnsi="Arial" w:cs="David"/>
          <w:color w:val="222222"/>
          <w:sz w:val="18"/>
          <w:szCs w:val="18"/>
        </w:rPr>
      </w:pPr>
      <w:r>
        <w:rPr>
          <w:rFonts w:ascii="Arial" w:eastAsia="Times New Roman" w:hAnsi="Arial" w:cs="David" w:hint="cs"/>
          <w:color w:val="222222"/>
          <w:sz w:val="18"/>
          <w:szCs w:val="18"/>
          <w:rtl/>
        </w:rPr>
        <w:t>ט.</w:t>
      </w:r>
      <w:r w:rsidRPr="00EA7E16">
        <w:rPr>
          <w:rFonts w:ascii="Arial" w:eastAsia="Times New Roman" w:hAnsi="Arial" w:cs="David"/>
          <w:color w:val="222222"/>
          <w:sz w:val="18"/>
          <w:szCs w:val="18"/>
          <w:rtl/>
        </w:rPr>
        <w:t xml:space="preserve"> גָּדוֹל יִהְיֶה כְּבוֹד הַבַּיִת הַזֶּה הָאַחֲרוֹן מִן הָרִאשׁוֹן אָמַר יְקֹוָק צְבָאוֹת וּבַמָּקוֹם הַזֶּה אֶתֵּן שָׁלוֹם נְאֻם יְקֹוָק צְבָאוֹת: פ</w:t>
      </w:r>
    </w:p>
    <w:p w:rsidR="00EA7E16" w:rsidRPr="00EA7E16" w:rsidRDefault="00EA7E16" w:rsidP="00EA7E16">
      <w:pPr>
        <w:shd w:val="clear" w:color="auto" w:fill="FFFFFF"/>
        <w:spacing w:after="0" w:line="360" w:lineRule="auto"/>
        <w:rPr>
          <w:rFonts w:ascii="Arial" w:eastAsia="Times New Roman" w:hAnsi="Arial" w:cs="David"/>
          <w:color w:val="222222"/>
          <w:sz w:val="18"/>
          <w:szCs w:val="18"/>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רבינו גרשום מסכת בבא בתרא דף ג עמוד 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והא אמה טרקסין. הכותל שהיה מפסיק בין ההיכל לקודש הקדשים קרי ליה אמה טרקסין דעובי הכותל הוי אמה בת ו' טפחים </w:t>
      </w:r>
      <w:r w:rsidRPr="00EA7E16">
        <w:rPr>
          <w:rFonts w:ascii="Arial" w:eastAsia="Times New Roman" w:hAnsi="Arial" w:cs="David" w:hint="cs"/>
          <w:color w:val="222222"/>
          <w:sz w:val="18"/>
          <w:szCs w:val="18"/>
          <w:u w:val="single"/>
          <w:rtl/>
        </w:rPr>
        <w:t>ואי קשיא אמאי מקשה מגזית טפי מגויל וכפיסין וליבני תריץ משום דבעי לאקשויי ליה מאמה טרקסין</w:t>
      </w:r>
      <w:r w:rsidRPr="00EA7E16">
        <w:rPr>
          <w:rFonts w:ascii="Arial" w:eastAsia="Times New Roman" w:hAnsi="Arial" w:cs="David" w:hint="cs"/>
          <w:color w:val="222222"/>
          <w:sz w:val="18"/>
          <w:szCs w:val="18"/>
          <w:rtl/>
        </w:rPr>
        <w:t> (דביני) [דבנו] מאבני גזית ומקדש ראשון היה גבוה ל' וההוא אמה טרקסין לא הוה פותייה אלא י' פושכי אפ"ה קם ההוא כותל והיכי אמרת עד ד' אמות בגובה קאי כותל דעבה ה' טפחים ותו לא שאני התם הואיל ואיכא טפח יתירא על ה' טפחים מצי קאי עד גובה ל'</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 תלמוד בבלי מסכת יומא דף נא עמוד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משנה. היה מהלך בהיכל עד שמגיע לבין שתי הפרוכת המבדילות בין הקדש ובין קדש הקדשים, וביניהן אמה. רבי יוסי אומר: לא היתה שם אלא פרוכת אחת בלבד, שנאמר והבדילה הפרוכת לכם בין הקדש ובין קדש הקדשים.</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גמרא. שפיר קאמר להו רבי יוסי לרבנן! - ורבנן אמרי לך: הני מילי - במשכן, אבל במקדש שני, כיון דלא הואי אמה טרקסין, ובמקדש ראשון הוא דהואי, ואיסתפקא להו לרבנן בקדושתיה אי כלפנים אי כלחוץ, ועבוד שתי פרוכות.</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תלמוד בבלי מסכת יומא דף נב עמוד 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אמר רבי נתן: אמה טרקסין לא הכריעו בו חכמים אי כלפנים אי כלחוץ</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xml:space="preserve">מתקיף לה רבינא: מאי טעמא? אילימא משום דכתיב והבית אשר בנה המלך שלמה לה' ששים אמה ארכו ועשרים רחבו ושלשים אמה קומתו וכתיב וארבעים באמה היה הבית הוא ההיכל לפני וכתיב ולפני הדביר עשרים אמה ארך ועשרים אמה רחב ועשרים אמה קומתו ולא ידעינן אמה טרקסין אי מהני עשרים, ואי מהני ארבעים. ודילמא, לא מהני עשרין ולא מהני ארבעין, וחללא קא חשיב, כותלים לא קא חשיב! תדע, דכל היכא דקא חשיב כותלים </w:t>
      </w:r>
      <w:r w:rsidRPr="00EA7E16">
        <w:rPr>
          <w:rFonts w:ascii="Arial" w:eastAsia="Times New Roman" w:hAnsi="Arial" w:cs="David" w:hint="cs"/>
          <w:color w:val="222222"/>
          <w:sz w:val="18"/>
          <w:szCs w:val="18"/>
          <w:rtl/>
        </w:rPr>
        <w:lastRenderedPageBreak/>
        <w:t>חשיב ליה לדידיה, דתנן: ההיכל מאה על מאה ברום מאה, כותל אולם חמש, והאולם אחת עשרה, כותל ההיכל שש, וארכו ארבעים אמה ואמה טרקסין, ועשרים אמה בית קדשי הקדשים, כותל ההיכל שש, והתא שש, וכותל התא חמש.</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אלא</w:t>
      </w:r>
      <w:r w:rsidRPr="00EA7E16">
        <w:rPr>
          <w:rFonts w:ascii="Arial" w:eastAsia="Times New Roman" w:hAnsi="Arial" w:cs="David" w:hint="cs"/>
          <w:color w:val="222222"/>
          <w:sz w:val="18"/>
          <w:szCs w:val="18"/>
          <w:rtl/>
        </w:rPr>
        <w:t>: קדושתיה, אי כלפנים אי כלחוץ.</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והיינו דאמר רבי יוחנן, בעי יוסף איש הוצל: ודביר בתוך הבית מפנימה הכין לתתן שם את ארון ברית 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איבעיא להו: היכי קאמר קרא? ודביר בתוך הבית מפנימה הכין לתתן שם או דילמא הכי קאמר ודביר בתוך הבית מפנימה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Narkisim" w:hint="cs"/>
          <w:color w:val="222222"/>
          <w:sz w:val="21"/>
          <w:szCs w:val="21"/>
          <w:rtl/>
        </w:rPr>
      </w:pPr>
      <w:r w:rsidRPr="00EA7E16">
        <w:rPr>
          <w:rFonts w:ascii="Arial" w:eastAsia="Times New Roman" w:hAnsi="Arial" w:cs="Narkisim" w:hint="cs"/>
          <w:color w:val="222222"/>
        </w:rPr>
        <w:t> </w:t>
      </w:r>
      <w:r w:rsidRPr="00EA7E16">
        <w:rPr>
          <w:rFonts w:ascii="Arial" w:eastAsia="Times New Roman" w:hAnsi="Arial" w:cs="Narkisim" w:hint="cs"/>
          <w:color w:val="222222"/>
          <w:rtl/>
        </w:rPr>
        <w:t>סוגיית הריסת בית כנסת</w:t>
      </w:r>
      <w:r w:rsidRPr="00EA7E16">
        <w:rPr>
          <w:rFonts w:ascii="Arial" w:eastAsia="Times New Roman" w:hAnsi="Arial" w:cs="Narkisim" w:hint="cs"/>
          <w:color w:val="222222"/>
          <w:sz w:val="21"/>
          <w:szCs w:val="21"/>
          <w:rtl/>
        </w:rPr>
        <w:t>:</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Pr>
      </w:pPr>
      <w:r w:rsidRPr="00EA7E16">
        <w:rPr>
          <w:rFonts w:ascii="Arial" w:eastAsia="Times New Roman" w:hAnsi="Arial" w:cs="David" w:hint="cs"/>
          <w:color w:val="222222"/>
          <w:sz w:val="18"/>
          <w:szCs w:val="18"/>
          <w:u w:val="single"/>
          <w:rtl/>
        </w:rPr>
        <w:t>רמב"ם, ספר המצוות, לא תעשה סה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שהזהירנו מנתוץ ומאבד בתי עבודת האל יתעלה ומאבד ספרי הנבואה ומלמחוק השמות הנכבדים והדומה לזה. ולשון האזהרה שבאה בזה הענין הוא אמרו: "לא תעשון כן לה' אלקיכם" (דברים יב, ד) אחר שקדם  הציווי לאבד עבודה זרה ולמחות את שמה ולהרוס בתיה ומזבחותיה כולם, ובאה האזהרה ואמר: "לא תעשון כן לה' אלוקיכם". וכל מי שעבר על דבר זה כגון שיהרוס שום דבר מן ההיכל והמזבח והדומה להם או שימחה שם משמות ה' לוקה.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Narkisim" w:hint="cs"/>
          <w:color w:val="222222"/>
          <w:rtl/>
        </w:rPr>
      </w:pPr>
      <w:r w:rsidRPr="00EA7E16">
        <w:rPr>
          <w:rFonts w:ascii="Arial" w:eastAsia="Times New Roman" w:hAnsi="Arial" w:cs="Narkisim" w:hint="cs"/>
          <w:color w:val="222222"/>
          <w:rtl/>
        </w:rPr>
        <w:t> הלכה למעשה: כשיש בית כנסת קבוע בעיר אפשר להקל, הנה הטז ואחריו הצץ אליעזר</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 הרב דוד בן שמואל הלוי, טורי זהב, ט"ז, אורח חיים סימן קנב ס"ק 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וכתב הר"ן דלמאן דאמר משום פשיעותא, דמתרשלי לבנותה ובימים שבינתים לא יהיה להם מקום קבוע להתפלל, אבל ודאי כל שיש להם בית הכנסת אחר קבוע לכולי עלמא שרי דהא ליכא משום צלויי ולא משום פשיעותא, דאילו לפשיעותא שלא יבנו לעולם ליכא מאן דחייש לזה עכ"ל. וכ"כ בשם הרשב"א ונמוק"י.</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ונראה שגם התוס' סבירא ליה כן, דהא כתוב איכא ביינהו דאיכא דוכתא לצלויי, משמע דוקא במקום ארעי לצלויי פליגי, אבל בי כנישתא קבוע אחריתא כולי עלמא מתירים.</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ואפילו להגירסא  שלפנינו "איכא ביניהו דאיכא בי כנישתא אחריתא", ג"כ פירושו כן שיש בי כנישתא עראי. וכן משמע בבית יוסף בדאיכא בי כנישתא אחריתא לצלויי משמע ארעי בעלמא.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ולזה נראה דגם הרמב"ם והטור סבירא ליה כן, ואע"ג דלא הזכירו דמהני בי כנישתא אחריתא, נלמד ממילא מדאמרו אלא בונין האחרת תחילה ואח"כ סותרין ומזה נלמד דאי איכא אחריתא הוה ליה כאילו כמו אחרת, דמה הפרש יש בינהם.</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 הרב אליעזר וולדינברג, שו"ת ציץ אליעזר חלק יד סימן ח</w:t>
      </w:r>
    </w:p>
    <w:p w:rsidR="00EA7E16" w:rsidRDefault="00EA7E16" w:rsidP="00EA7E16">
      <w:pPr>
        <w:shd w:val="clear" w:color="auto" w:fill="FFFFFF"/>
        <w:spacing w:after="0" w:line="360" w:lineRule="auto"/>
        <w:rPr>
          <w:rFonts w:ascii="Arial" w:eastAsia="Times New Roman" w:hAnsi="Arial" w:cs="David" w:hint="cs"/>
          <w:color w:val="222222"/>
          <w:sz w:val="18"/>
          <w:szCs w:val="18"/>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בע"ה. אמשטרדם, כ"ו אדר א' תשל"ח.</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כבוד הרב הגאון המהולל והמפורסם רבי אליעזר יהודה וולדינברג שליט"א ראב"ד דקרתא דשופריא. שלום רב לו ולתורתו. אחדשכ"ת הנני בשאלתי דלהלן.</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לקהלתנו קהל אשכנזים אמשטרדם שני בתי כנסת גדולים במרחק של חצי שעה ביניהם ועוד כמה בתי כנסת קטנים מפוזרים בכל העיר, שני הגדולים מכילים כמה מאות איש.</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מתפללי בית הכנסת מאחד משני הגדולים האלו נתמעטו בשנים האחרונות עד מאד, ע"י עלית משפחות שלימות לארץ ישראל וע"י עקירת דירות של משפחות רבות לרבעים חדשים שנבנו בעיר וע"י פטירת זקנים שלא שבקו בנים.</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המצב הכספי של הקהילה הורע מאד בשנים האחרונות והנהלת הקהילה אומרת שאין בכוחה לשלם את החזקה והניקוי של ביהכ"נ...</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נוסף לנימוקים הנ"ל, הנהלת הקהילה אומרת לבנות ביכ"נ חדש ברובע חדש שבו התיישבו בשנים האחרונות משפחות רבות, וכדי לממן את בנית ביהכ"נ ברובע זה ברצונה לחסל את כל הבנין של ביהכ"נ הישן הנ"ל באופן שיביא תועלת כספית רצויה מאד.</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הצעת ההנהלה לבנות מין צריף באופן ארעי ע"י ביהכ"נ הישן לזמן עובר שבו יהרסו את כל בנין ביהכ"נ ובמקומו של כל הבנין לבנות ביכ"נ קטן המספיק למספר המתפללים דהשתא ועליו ועל ידו מספר דירות לגור שימכרו למשפחות שונות. נשאלתי אם יש היתר לכך. אחר עיוני בפוסקים ובשו"ת אינני מוצא היתר. ...המחכה לתשובתו ולהוראתו בהכרת תודה מראש, המאחל כח ובריאות לכת"ר בעבודת הקודש והמצפה לבשורות טובות מארצנו הקדושה מאיר יוסט הרב הראשי ואב"ד דקק"א אמשטרדם.</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תשובה. ב"ה. מוצש"ק אור ליום ג' אדר"ב תשל"ח. ירושלים עיה"ק תובב"א למעלת כבוד הרה"ג המפורסם וכו' מוהר"ר מאיד יוסט שליט"א הרב הראשי ואב"ד דקק"א אמשטרדם. אחדשכ"ת באהבה וכבוד.</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בענין איסור סתירת בית כנסת, דעת הט"ז באו"ח סימן קנ"ב סק"א דכל שיש בית כנסת אחר קבוע בעיר לכולי עלמא מותר לסתור הבית כנסת גם לפני שבונים אחר במקומו של זה. והגם שהמגן אברהם בס"ק א חולק על זה וסבירא ליה דאפילו יש להם שני בתי כנסת נמי אסור, כבר כתב המשנה ברורה בביאור הלכה ד"ה שלא יבנו, דאחרי דבסותר על מנת לבנות לכולי עלמא ליכא איסורא דאורייתא, ואחרי דלא מצינו למי מהראשונים שיחמירו בהדיא בזה, ואדרבה מצינו להרבה מהראשונים שמקילים בהדיא בענין זה וכו' שוב אין להחמיר בזה. וכ"כ גם הערוך השלחן בסעיף ב' דמכיון שרוב הפוסקים סוברים כן יש להקל בכה"ג.</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lastRenderedPageBreak/>
        <w:t>ואם כן בנידוננו בנוגע לאיסור סתירה יש להקל לסתור מקודם מכיון שיש עוד בית כנסת גדול בעיר. וגם עוד כמה בתי כנסת קטנים מפוזרים בכל העיר, ומה גם דנוסף לזה הא הרי ההצעה היא שעד שיקימו ויבנו הבית כנסת החדש יבנו בינתיים מין צריף באופן ארעי ע"י ביהכ"נ הישן באופן שלא יחסר המזג לאנשי רובע זה ולא יצטרכו אפילו לטרוח ללכת להתפלל לבית כנסת יותר מרוחק.</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Narkisim" w:hint="cs"/>
          <w:color w:val="222222"/>
          <w:sz w:val="25"/>
          <w:szCs w:val="25"/>
          <w:rtl/>
        </w:rPr>
      </w:pPr>
      <w:r>
        <w:rPr>
          <w:rFonts w:ascii="Arial" w:eastAsia="Times New Roman" w:hAnsi="Arial" w:cs="Narkisim"/>
          <w:color w:val="222222"/>
          <w:sz w:val="26"/>
          <w:szCs w:val="26"/>
          <w:rtl/>
        </w:rPr>
        <w:t>ראשונים בסוגי</w:t>
      </w:r>
      <w:r>
        <w:rPr>
          <w:rFonts w:ascii="Arial" w:eastAsia="Times New Roman" w:hAnsi="Arial" w:cs="Narkisim" w:hint="cs"/>
          <w:color w:val="222222"/>
          <w:sz w:val="26"/>
          <w:szCs w:val="26"/>
          <w:rtl/>
        </w:rPr>
        <w:t>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רא"ש מסכת בבא בתרא פרק א סימן ד</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ד אמר רב חסדא לא לסתור אינשי בי כנישתא אא"כ בנו בי כנישתא אחריתי. איכא דאמרי משום פשיעותא. ואיכא דאמרי משום צלויי. מאי בינייהו. איכא בינייהו דאיכא דוכתא לצלויי. </w:t>
      </w:r>
      <w:r w:rsidRPr="00EA7E16">
        <w:rPr>
          <w:rFonts w:ascii="Arial" w:eastAsia="Times New Roman" w:hAnsi="Arial" w:cs="David" w:hint="cs"/>
          <w:color w:val="222222"/>
          <w:sz w:val="18"/>
          <w:szCs w:val="18"/>
          <w:u w:val="single"/>
          <w:rtl/>
        </w:rPr>
        <w:t>מרימר ומר זוטרא סתרי ובנו בי קייטא בסיתוא ובי סיתוא בקייטא. אינהו סברי משום צלויי</w:t>
      </w:r>
      <w:r w:rsidRPr="00EA7E16">
        <w:rPr>
          <w:rFonts w:ascii="Arial" w:eastAsia="Times New Roman" w:hAnsi="Arial" w:cs="David" w:hint="cs"/>
          <w:color w:val="222222"/>
          <w:sz w:val="18"/>
          <w:szCs w:val="18"/>
          <w:rtl/>
        </w:rPr>
        <w:t> והוה להו דוכתא לצלויי. </w:t>
      </w:r>
      <w:r w:rsidRPr="00EA7E16">
        <w:rPr>
          <w:rFonts w:ascii="Arial" w:eastAsia="Times New Roman" w:hAnsi="Arial" w:cs="David" w:hint="cs"/>
          <w:color w:val="222222"/>
          <w:sz w:val="18"/>
          <w:szCs w:val="18"/>
          <w:u w:val="single"/>
          <w:rtl/>
        </w:rPr>
        <w:t>א"ל רבינא לרב אשי גבי זוזי ומנחי מאי וכו'. אינהו סברי משום פשיעותא להכי שקלי וטרו היכא שהכל מזומן אי איכא למיחש לפשיעותא. והלכתא כוותייהו</w:t>
      </w:r>
      <w:r w:rsidRPr="00EA7E16">
        <w:rPr>
          <w:rFonts w:ascii="Arial" w:eastAsia="Times New Roman" w:hAnsi="Arial" w:cs="David" w:hint="cs"/>
          <w:color w:val="222222"/>
          <w:sz w:val="18"/>
          <w:szCs w:val="18"/>
          <w:rtl/>
        </w:rPr>
        <w:t> דאפילו אי איכא דוכתא לצלויי אסור משום פשיעותא.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הרב שלמה בן אדרת, הרשב"א, בבא בתרא דף ג עמוד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מרימר ומר זוטרא בנו בי קייטא בסיתוא ובי סיתוא בקייטא. פירוש דסבירא להו דמשום צלויי הוא, וכיון דאיכא דוכתא לצלויי סתרי ובנו. ורבינא דבעא מיניה מרב אשי גבי זוזי ומנחי מאי סבירא ליה כמאן דאמר משום פשיעותא.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וקשה לי קצת. היאך הזכיר שני ההפכים ביחד ולא אמר מרימר ומר זוטרא סברי הכי, ורבינא ורב אשי סברי הכי, </w:t>
      </w:r>
      <w:r w:rsidRPr="00EA7E16">
        <w:rPr>
          <w:rFonts w:ascii="Arial" w:eastAsia="Times New Roman" w:hAnsi="Arial" w:cs="David" w:hint="cs"/>
          <w:color w:val="222222"/>
          <w:sz w:val="18"/>
          <w:szCs w:val="18"/>
          <w:rtl/>
        </w:rPr>
        <w:t>דלפי פשטא הוה משמע דליכא פלוגתא ביניהו? ומתוך הדחק אני אומר כי שמא מה שאמרו משום פשיעותא, לאו למימרא דחוששין דילמא פשעי ולא בנו כלל, אלא דילמא פשעי ומתרשלי. ואע"ג דאיכא דוכתא לצלויי, כיון דלאו בית הכנסת קבוע הוא חיישינן, אבל היכא דאיכא בית הכנסת קבוע לא חיישינן. והיינו דקאמר: "דאיכא דוכתא לצלויי", ולא קאמר: "דאיכא בי כנשתא אחריתי", אע"ג דבהאי מצלו בסיתוא ובהאי מצלו בקייטא, לפשיעה דקצת ימים לא חיישינן, כיון דהשתא מיהא איכא בי כנשתא אחרינא דמצלו בה כדרכיהו, והיינו דקאמרינן עד דבני בי כנשתא אחריתי.</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Pr>
      </w:pPr>
      <w:r w:rsidRPr="00EA7E16">
        <w:rPr>
          <w:rFonts w:ascii="Arial" w:eastAsia="Times New Roman" w:hAnsi="Arial" w:cs="David" w:hint="cs"/>
          <w:color w:val="222222"/>
          <w:sz w:val="18"/>
          <w:szCs w:val="18"/>
          <w:u w:val="single"/>
          <w:rtl/>
        </w:rPr>
        <w:t>תוספות מסכת בבא בתרא דף ג עמוד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הג"ה בי קייטא ובי סיתווא - הוי כמו איכא תיוהא ושרי ואם שתי בתי כנסיות היו בב' מקומות של קייטא ושל סיתווא איירי כגון דחזו בה תיוהא ועוד נראה כיון דיש שם בהכ"נ אחר אין לחוש אם לא יבנו זאת והא דקאמר דאיכא דוכתא לצלויי היינו שאין בהכ"נ ועוד מחמת קור וחום אין לחוש שמא יפשעו או בזמן גדול כל כך אין לחוש, ע"כ הגה"ה.</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Narkisim"/>
          <w:color w:val="222222"/>
          <w:sz w:val="17"/>
          <w:szCs w:val="17"/>
          <w:rtl/>
        </w:rPr>
      </w:pPr>
      <w:r w:rsidRPr="00EA7E16">
        <w:rPr>
          <w:rFonts w:ascii="Arial" w:eastAsia="Times New Roman" w:hAnsi="Arial" w:cs="Narkisim" w:hint="cs"/>
          <w:color w:val="222222"/>
          <w:sz w:val="18"/>
          <w:szCs w:val="18"/>
          <w:rtl/>
        </w:rPr>
        <w:t>על ה</w:t>
      </w:r>
      <w:r>
        <w:rPr>
          <w:rFonts w:ascii="Arial" w:eastAsia="Times New Roman" w:hAnsi="Arial" w:cs="Narkisim" w:hint="cs"/>
          <w:color w:val="222222"/>
          <w:sz w:val="18"/>
          <w:szCs w:val="18"/>
          <w:rtl/>
        </w:rPr>
        <w:t>תוס' (הג"ה) כדאי לראות את המהר"מ:</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u w:val="single"/>
          <w:rtl/>
        </w:rPr>
        <w:t>מהר"ם מלובלין מסכת בבא בתרא דף ג עמוד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ד"ה הג"ה בי קייטא ובי סיתוא הוה כמו איכא תיוהא ושרי ואם שתי בתי כנסיות היו בב' מקומות של קייטא ושל סיתוא איירי כגון וכו' והכל הוא דבור אחד והג"ה אחת ואחר ההג"ה צריך להתחיל דבור בפני עצמו אי הכי כי בנייה נמי פירוש עד שיתפללו בה ופי' ההג"ה הכי הוא: </w:t>
      </w:r>
      <w:r w:rsidRPr="00EA7E16">
        <w:rPr>
          <w:rFonts w:ascii="Arial" w:eastAsia="Times New Roman" w:hAnsi="Arial" w:cs="David" w:hint="cs"/>
          <w:color w:val="222222"/>
          <w:sz w:val="18"/>
          <w:szCs w:val="18"/>
          <w:u w:val="single"/>
          <w:rtl/>
        </w:rPr>
        <w:t>דר"ל דבהא דקאמר בגמרא מרימר ומר זוטרא סתרי ובני בי קייטא וכו' איכא שני פירושים</w:t>
      </w:r>
      <w:r w:rsidRPr="00EA7E16">
        <w:rPr>
          <w:rFonts w:ascii="Arial" w:eastAsia="Times New Roman" w:hAnsi="Arial" w:cs="David" w:hint="cs"/>
          <w:color w:val="222222"/>
          <w:sz w:val="18"/>
          <w:szCs w:val="18"/>
          <w:rtl/>
        </w:rPr>
        <w:t> לחד פירושא לא היה להם כי אם בית הכנסת אחד ובכל חצי שנה היו משנים בבניינו דהיינו כשהגיע זמן ימי החורף היו סותרים הבהכנ"ס שהיה להם בקייטא ובנו אותו ועשו ממנו בי סיתוא דהיינו בהכנ"ס לימי החורף וכשכלו ימי החורף והגיע זמן הקייטא חזרו וסתרו אותו הב"ה ובנו אותו ועשו ממנו בי קייטא ולפירוש השני היו להם שתי בתי כנסיות בשני מקומות אחד ב"ה של קייטא ואחד של סיתוא וכשהיו צריכין לסתור ולחזור ולבנות ולתקן אותו ב"ה של קייטא היו ממתינים עד ימי החורף שאז היו מתפללין בב"ה השני שהוא של סיתוא ובאותו זמן היו סותרין ובונין הב"ה של קייטא כדי שיהיה מוכן כשיגיעו ימי הקייטא. וכן כשהיו צריכין לסתור ולתקן הבי סיתוא היו ממתינים עד ימות הקייטא שהיו מתפללים בבי קייטא ובאותו זמן היו מתקנין ובונין הבי סיתוא וקאמר בהג"ה זו שלפי' המפרשים שהיה הכל ב"ה אחד קשה והיאך היו סותרים בכל פעם כשהגיע ימי החורף וכן אח"כ כשהגיע ימי הקייטא והא אסור לסתור שום ב"ה עד שבונים מתחלה אחרת וקאמר שלכך היו מותרים לסותרו דכיון שאותו ב"ה לא היה ראוי להם לימי החורף הוי כדין ב"ה דחזו ביה תיוהא דשרי לסותרו ואם שתי בתי כנסיות היו וכו' ר"ל ולפי' השני שמפרש שהיו שני בתי כנסיות כדלעיל ובימי הסיתוא היו סותרין ובונין אותו של קייטא והיאך היו מותרין לסותרו כיון שלא היה להם בי קייטא אחריתי היינו משום שלא היו סותרים ובונים אותו אלא בזמן שהיו צריכין לבנותו ולתקנו דהיינו דחזו ביה תיוהא ולפי זה אפי' בימי הקיץ היו מותרין לבנותו כיון דחזו ביה תיוהא אלא שלרווחא דמלתא היו ממתינים מלסותרו עד ימי החורף:</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ועוד נראה וכו'. ר"ל דאפילו היכא דלא חזו ביה תיוהא היו מותרים לבנות הבי קייטא בסיתוא משום דבסיתוא לא היו צריכין לו כיון שהיה להם אז ב"ה אחר דהיינו אותו של בית סיתוא והא דמשמע בגמרא דללישנא דאמרי משום פשיעותא אפילו היכא דיש להם מקום אחר להתפלל שם אסור לסתור הבית הכנסת הישנה היינו שיש להם מקום להתפלל אבל אותו מקום אינו ב"ה כי אם שום מקום בעלמא אבל היכא דיש להם ב"ה גמור כההיא דמרימר ומר זוטרא מותר לסותרו אפי' ללישנא דאמרי משום פשיעותא ולפי זה לא גרסינן בגמרא איכא בינייהו דאיכא בי כנישתא אחריתי אלא הכי גרסינן דאיכא דוכתא לצלויי ר"ל מקום בעלמא:</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xml:space="preserve">ועוד מחמת קור וחום אין לחוש שמא יפשעו ר"ל אפי' ללישנא דאמרי משום פשיעותא היו מותרים לסותרו דודאי יהיו זריזים שקודם שיגיעו ימי החורף יבנו אותו של בי סיתוא וכן קודם שיגיעו ימי הקיץ יבנו אותו של בי קייטא דאין לחוש שמא יפשעו מפני שמוכרחים לבנותו שאותו של קייטא לא היה ראוי להם בימי החורף מפני הקור וכן אותו של בי סיתוא לא היה ראוי להם בימי הקיץ מפני החום או בזמן גדול כ"כ אין לחוש ר"ל שכל זמן ימי הקיץ </w:t>
      </w:r>
      <w:r w:rsidRPr="00EA7E16">
        <w:rPr>
          <w:rFonts w:ascii="Arial" w:eastAsia="Times New Roman" w:hAnsi="Arial" w:cs="David" w:hint="cs"/>
          <w:color w:val="222222"/>
          <w:sz w:val="18"/>
          <w:szCs w:val="18"/>
          <w:rtl/>
        </w:rPr>
        <w:lastRenderedPageBreak/>
        <w:t>שהוא זמן לבנות הבי סיתוא בודאי יגמרו בניינו קודם שיגיע זמן ימי החורף וכן הבי קייטא היה להם זמן לבנותו כל ימי הסיתוא ואין לחוש שיפשעו ולא יגמרו בניינו קודם שיגיע ימי הקיץ ועיין באשר"י דמשמע מדבריו דס"ל דאין לחלק בין איכא דוכתא לצלויי ובין היכי דאיכא בי כנישתא אחריתי אלא בכל ענין אסור ללישנא דפשיעותא ומרימר ומר זוטרא דסתרי ובנו היינו משום דאינהו סבירא להו כלישנא דאמרי משום צלויי ואינהו הוה להו דוכתא לצלויי ע"ש:</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before="100" w:beforeAutospacing="1" w:after="100" w:afterAutospacing="1" w:line="360" w:lineRule="auto"/>
        <w:rPr>
          <w:rFonts w:ascii="Arial" w:eastAsia="Times New Roman" w:hAnsi="Arial" w:cs="Arial"/>
          <w:color w:val="222222"/>
          <w:sz w:val="17"/>
          <w:szCs w:val="17"/>
          <w:rtl/>
        </w:rPr>
      </w:pPr>
      <w:r w:rsidRPr="00EA7E16">
        <w:rPr>
          <w:rFonts w:ascii="Arial" w:eastAsia="Times New Roman" w:hAnsi="Arial" w:cs="Narkisim" w:hint="cs"/>
          <w:color w:val="000080"/>
          <w:rtl/>
        </w:rPr>
        <w:t>רמב"ם הלכות תפילה ונשיאת כפים פרק יא הלכות יב-יג</w:t>
      </w:r>
      <w:r>
        <w:rPr>
          <w:rFonts w:ascii="Arial" w:eastAsia="Times New Roman" w:hAnsi="Arial" w:cs="Narkisim" w:hint="cs"/>
          <w:color w:val="000080"/>
          <w:rtl/>
        </w:rPr>
        <w:t>:</w:t>
      </w:r>
    </w:p>
    <w:p w:rsidR="00EA7E16" w:rsidRPr="00EA7E16" w:rsidRDefault="00EA7E16" w:rsidP="00EA7E16">
      <w:pPr>
        <w:shd w:val="clear" w:color="auto" w:fill="FFFFFF"/>
        <w:spacing w:before="100" w:beforeAutospacing="1" w:after="100" w:afterAutospacing="1" w:line="360" w:lineRule="auto"/>
        <w:rPr>
          <w:rFonts w:ascii="Arial" w:eastAsia="Times New Roman" w:hAnsi="Arial" w:cs="Arial"/>
          <w:color w:val="222222"/>
          <w:sz w:val="17"/>
          <w:szCs w:val="17"/>
          <w:rtl/>
        </w:rPr>
      </w:pPr>
      <w:r w:rsidRPr="00EA7E16">
        <w:rPr>
          <w:rFonts w:ascii="Arial" w:eastAsia="Times New Roman" w:hAnsi="Arial" w:cs="Narkisim" w:hint="cs"/>
          <w:color w:val="222222"/>
          <w:rtl/>
        </w:rPr>
        <w:t>יב. אין סותרין בית הכנסת כדי לבנות אחר במקומו או במקום אחר, אבל בונין אחר ואח"כ סותרין זה, שמא יארע להם אונס ולא יבנו, אפילו כותל אחד ממנו בונה החדש בצד הישן ואחר כך סותר הישן.</w:t>
      </w:r>
    </w:p>
    <w:p w:rsidR="00EA7E16" w:rsidRPr="00EA7E16" w:rsidRDefault="00EA7E16" w:rsidP="00EA7E16">
      <w:pPr>
        <w:shd w:val="clear" w:color="auto" w:fill="FFFFFF"/>
        <w:spacing w:before="100" w:beforeAutospacing="1" w:after="100" w:afterAutospacing="1" w:line="360" w:lineRule="auto"/>
        <w:rPr>
          <w:rFonts w:ascii="Arial" w:eastAsia="Times New Roman" w:hAnsi="Arial" w:cs="Arial"/>
          <w:color w:val="222222"/>
          <w:sz w:val="17"/>
          <w:szCs w:val="17"/>
          <w:rtl/>
        </w:rPr>
      </w:pPr>
      <w:r w:rsidRPr="00EA7E16">
        <w:rPr>
          <w:rFonts w:ascii="Arial" w:eastAsia="Times New Roman" w:hAnsi="Arial" w:cs="Narkisim" w:hint="cs"/>
          <w:color w:val="222222"/>
          <w:rtl/>
        </w:rPr>
        <w:t>יג. במה דברים אמורים שלא חרבו יסודותיו או שלא נטו כתליו ליפול, אבל אם חרבו יסודותיו או שנטו כתליו ליפול סותרין אותו מיד ומתחילין לבנות במהרה ביום ובלילה שמא תדחק השעה וישאר חרב.</w:t>
      </w:r>
    </w:p>
    <w:p w:rsidR="00EA7E16" w:rsidRPr="00EA7E16" w:rsidRDefault="00EA7E16" w:rsidP="00EA7E16">
      <w:pPr>
        <w:shd w:val="clear" w:color="auto" w:fill="FFFFFF"/>
        <w:spacing w:after="0" w:line="360" w:lineRule="auto"/>
        <w:rPr>
          <w:rFonts w:ascii="Gisha" w:eastAsia="Times New Roman" w:hAnsi="Gisha" w:cs="Gisha"/>
          <w:color w:val="222222"/>
          <w:sz w:val="25"/>
          <w:szCs w:val="25"/>
          <w:rtl/>
        </w:rPr>
      </w:pPr>
      <w:r w:rsidRPr="00EA7E16">
        <w:rPr>
          <w:rFonts w:ascii="Gisha" w:eastAsia="Times New Roman" w:hAnsi="Gisha" w:cs="Gisha"/>
          <w:color w:val="222222"/>
          <w:sz w:val="26"/>
          <w:szCs w:val="26"/>
        </w:rPr>
        <w:t> </w:t>
      </w:r>
      <w:r w:rsidRPr="00EA7E16">
        <w:rPr>
          <w:rFonts w:ascii="Gisha" w:eastAsia="Times New Roman" w:hAnsi="Gisha" w:cs="Gisha"/>
          <w:color w:val="222222"/>
          <w:sz w:val="26"/>
          <w:szCs w:val="26"/>
          <w:rtl/>
        </w:rPr>
        <w:t>בבא בן בוטא</w:t>
      </w:r>
      <w:r w:rsidRPr="00EA7E16">
        <w:rPr>
          <w:rFonts w:ascii="Gisha" w:eastAsia="Times New Roman" w:hAnsi="Gisha" w:cs="Gisha"/>
          <w:color w:val="222222"/>
          <w:sz w:val="26"/>
          <w:szCs w:val="26"/>
        </w:rPr>
        <w:t>:</w:t>
      </w: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Pr>
      </w:pPr>
      <w:r w:rsidRPr="00EA7E16">
        <w:rPr>
          <w:rFonts w:ascii="Arial" w:eastAsia="Times New Roman" w:hAnsi="Arial" w:cs="David" w:hint="cs"/>
          <w:color w:val="222222"/>
          <w:sz w:val="18"/>
          <w:szCs w:val="18"/>
          <w:u w:val="single"/>
          <w:rtl/>
        </w:rPr>
        <w:t> תוספתא מסכת חגיגה (ליברמן) פרק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מעשה בהלל הזקן שסמך על העולה בעזרה וחברו עליו תלמידי שמיי אמ' להם בואו וראו שהיא נקבה וצריך אני לעשותה זבחי שלמים הפליגן בדברים והלכו להן מיד גברה ידן של בית שמיי ובקשו לקבוע הלכה כמותן והיה שם בבא בן בוטא שהוא מתלמידי בית שמיי ויודע שהלכה כדברי בית הלל בכל מקום הלך והביא את כל צאן קידר והעמידן בעזרה ואמ' כל מי שצריך להביא עולות ושלמים יבוא ויטול ויסמוך באו ונטלו את הבהמה והעלו עולות וסמכו עליהן בו ביום נקבעה הלכה כדברי בית הלל ולא ערער אדם בדבר</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תוספתא מסכת כריתות (צוקרמאנדל) פרק ד</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ר' אליעזר אומר מתנדב אדם אשם תלוי בכל יום ובכל שעה שירצה היה נקרא אשם חסידים אמרו עליו על בבא בן בוטא שהיה מתנדב אשם תלוי בכל יום ויום חוץ מאחר יום הכפורים יום אחד אמר המעון הזה אלו היו מניחין לי הייתי מביא אלא אומרים לו המתן עד שתכנס לבית הספק וחכמים אומרים אין מביאין אשם תלוי אלא על דבר שזדונו כרת ושגגתו חטאת:</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 </w:t>
      </w:r>
    </w:p>
    <w:p w:rsidR="00EA7E16" w:rsidRPr="00EA7E16" w:rsidRDefault="00EA7E16" w:rsidP="00EA7E16">
      <w:pPr>
        <w:shd w:val="clear" w:color="auto" w:fill="FFFFFF"/>
        <w:spacing w:after="0" w:line="360" w:lineRule="auto"/>
        <w:rPr>
          <w:rFonts w:ascii="Arial" w:eastAsia="Times New Roman" w:hAnsi="Arial" w:cs="Arial"/>
          <w:color w:val="222222"/>
          <w:sz w:val="17"/>
          <w:szCs w:val="17"/>
          <w:u w:val="single"/>
          <w:rtl/>
        </w:rPr>
      </w:pPr>
      <w:r w:rsidRPr="00EA7E16">
        <w:rPr>
          <w:rFonts w:ascii="Arial" w:eastAsia="Times New Roman" w:hAnsi="Arial" w:cs="David" w:hint="cs"/>
          <w:color w:val="222222"/>
          <w:sz w:val="18"/>
          <w:szCs w:val="18"/>
          <w:u w:val="single"/>
          <w:rtl/>
        </w:rPr>
        <w:t>תלמוד בבלי מסכת נדרים דף סו עמוד ב</w:t>
      </w:r>
    </w:p>
    <w:p w:rsidR="00EA7E16" w:rsidRPr="00EA7E16" w:rsidRDefault="00EA7E16" w:rsidP="00EA7E16">
      <w:pPr>
        <w:shd w:val="clear" w:color="auto" w:fill="FFFFFF"/>
        <w:spacing w:after="0" w:line="360" w:lineRule="auto"/>
        <w:rPr>
          <w:rFonts w:ascii="Arial" w:eastAsia="Times New Roman" w:hAnsi="Arial" w:cs="Arial"/>
          <w:color w:val="222222"/>
          <w:sz w:val="17"/>
          <w:szCs w:val="17"/>
          <w:rtl/>
        </w:rPr>
      </w:pPr>
      <w:r w:rsidRPr="00EA7E16">
        <w:rPr>
          <w:rFonts w:ascii="Arial" w:eastAsia="Times New Roman" w:hAnsi="Arial" w:cs="David" w:hint="cs"/>
          <w:color w:val="222222"/>
          <w:sz w:val="18"/>
          <w:szCs w:val="18"/>
          <w:rtl/>
        </w:rPr>
        <w:t>ההוא בר בבל דסליק לארעא דישראל, נסיב איתתא, אמר לה: בשילי לי תרי טלפי, בשילה ליה תרי טלפי, רתח עלה. למחר אמר לה: בשילי לי גריוא, בשילה ליה גריוא. אמר לה: זילי אייתי לי תרי בוציני, אזלת ואייתי ליה תרי שרגי. אמר לה: זילי תברי יתהון על רישא דבבא. הוה יתיב בבא בן בוטא אבבא וקא דאין דינא, אזלת ותברת יתהון על רישיה. אמר לה: מה הדין דעבדת? אמרה ליה: כך ציוני בעלי. אמר: את עשית רצון בעליך, המקום יוציא ממך שני בנים כבבא בן בוטא. הדרן עלך רבי אליעזר.</w:t>
      </w:r>
    </w:p>
    <w:p w:rsidR="00964E59" w:rsidRPr="00EA7E16" w:rsidRDefault="00964E59" w:rsidP="00EA7E16">
      <w:pPr>
        <w:spacing w:line="360" w:lineRule="auto"/>
        <w:rPr>
          <w:sz w:val="20"/>
          <w:szCs w:val="20"/>
        </w:rPr>
      </w:pPr>
    </w:p>
    <w:sectPr w:rsidR="00964E59" w:rsidRPr="00EA7E16" w:rsidSect="00EA7E1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16"/>
    <w:rsid w:val="00660F0D"/>
    <w:rsid w:val="00964E59"/>
    <w:rsid w:val="00A87AF9"/>
    <w:rsid w:val="00EA7E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3836">
      <w:bodyDiv w:val="1"/>
      <w:marLeft w:val="0"/>
      <w:marRight w:val="0"/>
      <w:marTop w:val="0"/>
      <w:marBottom w:val="0"/>
      <w:divBdr>
        <w:top w:val="none" w:sz="0" w:space="0" w:color="auto"/>
        <w:left w:val="none" w:sz="0" w:space="0" w:color="auto"/>
        <w:bottom w:val="none" w:sz="0" w:space="0" w:color="auto"/>
        <w:right w:val="none" w:sz="0" w:space="0" w:color="auto"/>
      </w:divBdr>
      <w:divsChild>
        <w:div w:id="569078589">
          <w:marLeft w:val="0"/>
          <w:marRight w:val="0"/>
          <w:marTop w:val="0"/>
          <w:marBottom w:val="0"/>
          <w:divBdr>
            <w:top w:val="none" w:sz="0" w:space="0" w:color="auto"/>
            <w:left w:val="none" w:sz="0" w:space="0" w:color="auto"/>
            <w:bottom w:val="none" w:sz="0" w:space="0" w:color="auto"/>
            <w:right w:val="none" w:sz="0" w:space="0" w:color="auto"/>
          </w:divBdr>
          <w:divsChild>
            <w:div w:id="741099717">
              <w:marLeft w:val="0"/>
              <w:marRight w:val="0"/>
              <w:marTop w:val="0"/>
              <w:marBottom w:val="0"/>
              <w:divBdr>
                <w:top w:val="none" w:sz="0" w:space="0" w:color="auto"/>
                <w:left w:val="none" w:sz="0" w:space="0" w:color="auto"/>
                <w:bottom w:val="none" w:sz="0" w:space="0" w:color="auto"/>
                <w:right w:val="none" w:sz="0" w:space="0" w:color="auto"/>
              </w:divBdr>
            </w:div>
            <w:div w:id="1316911322">
              <w:marLeft w:val="0"/>
              <w:marRight w:val="0"/>
              <w:marTop w:val="0"/>
              <w:marBottom w:val="0"/>
              <w:divBdr>
                <w:top w:val="none" w:sz="0" w:space="0" w:color="auto"/>
                <w:left w:val="none" w:sz="0" w:space="0" w:color="auto"/>
                <w:bottom w:val="none" w:sz="0" w:space="0" w:color="auto"/>
                <w:right w:val="none" w:sz="0" w:space="0" w:color="auto"/>
              </w:divBdr>
            </w:div>
            <w:div w:id="1664815793">
              <w:marLeft w:val="0"/>
              <w:marRight w:val="0"/>
              <w:marTop w:val="0"/>
              <w:marBottom w:val="0"/>
              <w:divBdr>
                <w:top w:val="none" w:sz="0" w:space="0" w:color="auto"/>
                <w:left w:val="none" w:sz="0" w:space="0" w:color="auto"/>
                <w:bottom w:val="none" w:sz="0" w:space="0" w:color="auto"/>
                <w:right w:val="none" w:sz="0" w:space="0" w:color="auto"/>
              </w:divBdr>
            </w:div>
            <w:div w:id="253631156">
              <w:marLeft w:val="0"/>
              <w:marRight w:val="0"/>
              <w:marTop w:val="0"/>
              <w:marBottom w:val="0"/>
              <w:divBdr>
                <w:top w:val="none" w:sz="0" w:space="0" w:color="auto"/>
                <w:left w:val="none" w:sz="0" w:space="0" w:color="auto"/>
                <w:bottom w:val="none" w:sz="0" w:space="0" w:color="auto"/>
                <w:right w:val="none" w:sz="0" w:space="0" w:color="auto"/>
              </w:divBdr>
            </w:div>
            <w:div w:id="180902321">
              <w:marLeft w:val="0"/>
              <w:marRight w:val="0"/>
              <w:marTop w:val="0"/>
              <w:marBottom w:val="0"/>
              <w:divBdr>
                <w:top w:val="none" w:sz="0" w:space="0" w:color="auto"/>
                <w:left w:val="none" w:sz="0" w:space="0" w:color="auto"/>
                <w:bottom w:val="none" w:sz="0" w:space="0" w:color="auto"/>
                <w:right w:val="none" w:sz="0" w:space="0" w:color="auto"/>
              </w:divBdr>
            </w:div>
            <w:div w:id="1849176870">
              <w:marLeft w:val="0"/>
              <w:marRight w:val="0"/>
              <w:marTop w:val="0"/>
              <w:marBottom w:val="0"/>
              <w:divBdr>
                <w:top w:val="none" w:sz="0" w:space="0" w:color="auto"/>
                <w:left w:val="none" w:sz="0" w:space="0" w:color="auto"/>
                <w:bottom w:val="none" w:sz="0" w:space="0" w:color="auto"/>
                <w:right w:val="none" w:sz="0" w:space="0" w:color="auto"/>
              </w:divBdr>
            </w:div>
            <w:div w:id="1073285110">
              <w:marLeft w:val="0"/>
              <w:marRight w:val="0"/>
              <w:marTop w:val="0"/>
              <w:marBottom w:val="0"/>
              <w:divBdr>
                <w:top w:val="none" w:sz="0" w:space="0" w:color="auto"/>
                <w:left w:val="none" w:sz="0" w:space="0" w:color="auto"/>
                <w:bottom w:val="none" w:sz="0" w:space="0" w:color="auto"/>
                <w:right w:val="none" w:sz="0" w:space="0" w:color="auto"/>
              </w:divBdr>
            </w:div>
            <w:div w:id="1621842179">
              <w:marLeft w:val="0"/>
              <w:marRight w:val="0"/>
              <w:marTop w:val="0"/>
              <w:marBottom w:val="0"/>
              <w:divBdr>
                <w:top w:val="none" w:sz="0" w:space="0" w:color="auto"/>
                <w:left w:val="none" w:sz="0" w:space="0" w:color="auto"/>
                <w:bottom w:val="none" w:sz="0" w:space="0" w:color="auto"/>
                <w:right w:val="none" w:sz="0" w:space="0" w:color="auto"/>
              </w:divBdr>
            </w:div>
            <w:div w:id="1524898183">
              <w:marLeft w:val="0"/>
              <w:marRight w:val="0"/>
              <w:marTop w:val="0"/>
              <w:marBottom w:val="0"/>
              <w:divBdr>
                <w:top w:val="none" w:sz="0" w:space="0" w:color="auto"/>
                <w:left w:val="none" w:sz="0" w:space="0" w:color="auto"/>
                <w:bottom w:val="none" w:sz="0" w:space="0" w:color="auto"/>
                <w:right w:val="none" w:sz="0" w:space="0" w:color="auto"/>
              </w:divBdr>
            </w:div>
            <w:div w:id="1572157496">
              <w:marLeft w:val="0"/>
              <w:marRight w:val="0"/>
              <w:marTop w:val="0"/>
              <w:marBottom w:val="0"/>
              <w:divBdr>
                <w:top w:val="none" w:sz="0" w:space="0" w:color="auto"/>
                <w:left w:val="none" w:sz="0" w:space="0" w:color="auto"/>
                <w:bottom w:val="none" w:sz="0" w:space="0" w:color="auto"/>
                <w:right w:val="none" w:sz="0" w:space="0" w:color="auto"/>
              </w:divBdr>
            </w:div>
            <w:div w:id="16210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2431</Words>
  <Characters>12158</Characters>
  <Application>Microsoft Office Word</Application>
  <DocSecurity>0</DocSecurity>
  <Lines>101</Lines>
  <Paragraphs>29</Paragraphs>
  <ScaleCrop>false</ScaleCrop>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2015-11-05T10:32:00Z</dcterms:created>
  <dcterms:modified xsi:type="dcterms:W3CDTF">2015-11-05T11:09:00Z</dcterms:modified>
</cp:coreProperties>
</file>