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9B" w:rsidRPr="00C37C9B" w:rsidRDefault="00C37C9B" w:rsidP="00162E93">
      <w:pPr>
        <w:shd w:val="clear" w:color="auto" w:fill="FFFFFF"/>
        <w:spacing w:after="0" w:line="360" w:lineRule="auto"/>
        <w:jc w:val="both"/>
        <w:rPr>
          <w:rFonts w:ascii="Times New Roman" w:eastAsia="Times New Roman" w:hAnsi="Times New Roman" w:cs="Times New Roman"/>
          <w:color w:val="222222"/>
        </w:rPr>
      </w:pPr>
      <w:r>
        <w:rPr>
          <w:rFonts w:ascii="Times New Roman" w:eastAsia="Times New Roman" w:hAnsi="Times New Roman" w:cs="FrankRuehl" w:hint="cs"/>
          <w:color w:val="000000"/>
          <w:sz w:val="16"/>
          <w:szCs w:val="16"/>
          <w:rtl/>
        </w:rPr>
        <w:t>לק"</w:t>
      </w:r>
      <w:r w:rsidRPr="00C37C9B">
        <w:rPr>
          <w:rFonts w:ascii="Times New Roman" w:eastAsia="Times New Roman" w:hAnsi="Times New Roman" w:cs="FrankRuehl" w:hint="cs"/>
          <w:color w:val="000000"/>
          <w:sz w:val="16"/>
          <w:szCs w:val="16"/>
          <w:rtl/>
        </w:rPr>
        <w:t xml:space="preserve">י, </w:t>
      </w:r>
      <w:r w:rsidR="00162E93">
        <w:rPr>
          <w:rFonts w:ascii="Times New Roman" w:eastAsia="Times New Roman" w:hAnsi="Times New Roman" w:cs="FrankRuehl" w:hint="cs"/>
          <w:color w:val="000000"/>
          <w:sz w:val="16"/>
          <w:szCs w:val="16"/>
          <w:rtl/>
        </w:rPr>
        <w:t>טו</w:t>
      </w:r>
      <w:r w:rsidRPr="00C37C9B">
        <w:rPr>
          <w:rFonts w:ascii="Times New Roman" w:eastAsia="Times New Roman" w:hAnsi="Times New Roman" w:cs="FrankRuehl" w:hint="cs"/>
          <w:color w:val="000000"/>
          <w:sz w:val="16"/>
          <w:szCs w:val="16"/>
          <w:rtl/>
        </w:rPr>
        <w:t xml:space="preserve"> אייר תשעו</w:t>
      </w:r>
    </w:p>
    <w:p w:rsidR="00162E93" w:rsidRDefault="00162E93" w:rsidP="005A51BA">
      <w:pPr>
        <w:pStyle w:val="af"/>
        <w:ind w:firstLine="0"/>
        <w:rPr>
          <w:rFonts w:ascii="FrankRuehl" w:eastAsiaTheme="minorHAnsi" w:hAnsi="FrankRuehl" w:cs="FrankRuehl"/>
          <w:sz w:val="22"/>
          <w:rtl/>
        </w:rPr>
      </w:pPr>
    </w:p>
    <w:p w:rsidR="00162E93" w:rsidRPr="002349A1" w:rsidRDefault="002349A1" w:rsidP="005A51BA">
      <w:pPr>
        <w:pStyle w:val="af"/>
        <w:ind w:firstLine="0"/>
        <w:rPr>
          <w:rFonts w:ascii="FrankRuehl" w:eastAsiaTheme="minorHAnsi" w:hAnsi="FrankRuehl" w:cs="FrankRuehl"/>
          <w:sz w:val="22"/>
          <w:u w:val="single"/>
          <w:rtl/>
        </w:rPr>
      </w:pPr>
      <w:r w:rsidRPr="002349A1">
        <w:rPr>
          <w:rFonts w:ascii="FrankRuehl" w:eastAsiaTheme="minorHAnsi" w:hAnsi="FrankRuehl" w:cs="FrankRuehl" w:hint="cs"/>
          <w:sz w:val="22"/>
          <w:u w:val="single"/>
          <w:rtl/>
        </w:rPr>
        <w:t>אלישע ו</w:t>
      </w:r>
      <w:r w:rsidR="00864B9B">
        <w:rPr>
          <w:rFonts w:ascii="FrankRuehl" w:eastAsiaTheme="minorHAnsi" w:hAnsi="FrankRuehl" w:cs="FrankRuehl" w:hint="cs"/>
          <w:sz w:val="22"/>
          <w:u w:val="single"/>
          <w:rtl/>
        </w:rPr>
        <w:t>ה</w:t>
      </w:r>
      <w:r w:rsidRPr="002349A1">
        <w:rPr>
          <w:rFonts w:ascii="FrankRuehl" w:eastAsiaTheme="minorHAnsi" w:hAnsi="FrankRuehl" w:cs="FrankRuehl" w:hint="cs"/>
          <w:sz w:val="22"/>
          <w:u w:val="single"/>
          <w:rtl/>
        </w:rPr>
        <w:t xml:space="preserve">אשה </w:t>
      </w:r>
      <w:r w:rsidR="00864B9B">
        <w:rPr>
          <w:rFonts w:ascii="FrankRuehl" w:eastAsiaTheme="minorHAnsi" w:hAnsi="FrankRuehl" w:cs="FrankRuehl" w:hint="cs"/>
          <w:sz w:val="22"/>
          <w:u w:val="single"/>
          <w:rtl/>
        </w:rPr>
        <w:t>ה</w:t>
      </w:r>
      <w:bookmarkStart w:id="0" w:name="_GoBack"/>
      <w:bookmarkEnd w:id="0"/>
      <w:r w:rsidRPr="002349A1">
        <w:rPr>
          <w:rFonts w:ascii="FrankRuehl" w:eastAsiaTheme="minorHAnsi" w:hAnsi="FrankRuehl" w:cs="FrankRuehl" w:hint="cs"/>
          <w:sz w:val="22"/>
          <w:u w:val="single"/>
          <w:rtl/>
        </w:rPr>
        <w:t>אחת מנשי בני הנביאים</w:t>
      </w:r>
    </w:p>
    <w:p w:rsidR="002349A1" w:rsidRDefault="002349A1" w:rsidP="005A51BA">
      <w:pPr>
        <w:pStyle w:val="af"/>
        <w:ind w:firstLine="0"/>
        <w:rPr>
          <w:rFonts w:ascii="FrankRuehl" w:eastAsiaTheme="minorHAnsi" w:hAnsi="FrankRuehl" w:cs="FrankRuehl"/>
          <w:sz w:val="22"/>
          <w:rtl/>
        </w:rPr>
      </w:pPr>
    </w:p>
    <w:p w:rsidR="002349A1" w:rsidRPr="005A51BA" w:rsidRDefault="002349A1" w:rsidP="002349A1">
      <w:pPr>
        <w:pStyle w:val="af"/>
        <w:rPr>
          <w:rFonts w:ascii="FrankRuehl" w:hAnsi="FrankRuehl" w:cs="FrankRuehl"/>
          <w:sz w:val="22"/>
          <w:rtl/>
        </w:rPr>
      </w:pPr>
      <w:r w:rsidRPr="00E6178A">
        <w:rPr>
          <w:rFonts w:ascii="FrankRuehl" w:hAnsi="FrankRuehl" w:cs="FrankRuehl"/>
          <w:b/>
          <w:bCs/>
          <w:sz w:val="22"/>
          <w:rtl/>
        </w:rPr>
        <w:t>אוצר המדרשים (אייזנשטיין) ואשה אחת מנשי בני הנביאים עמוד 144</w:t>
      </w:r>
      <w:r w:rsidRPr="005A51BA">
        <w:rPr>
          <w:rFonts w:ascii="FrankRuehl" w:hAnsi="FrankRuehl" w:cs="FrankRuehl"/>
          <w:sz w:val="22"/>
          <w:rtl/>
        </w:rPr>
        <w:t xml:space="preserve">: מהו מנשי בני הנביאים? אמרה לפניו רבש"ע יודע אני בך שאין שכחה לפני כסא כבודך, אדם זורע קשואים נוטל גדולים ומוכרם, קטנים חומל עליהם וישן עליהם, בלילה יורד טל ומשקן. לקשואין אי אתה שוכח, לנשי בני הנביאים אתה שוכח? </w:t>
      </w:r>
    </w:p>
    <w:p w:rsidR="002349A1" w:rsidRDefault="002349A1" w:rsidP="002349A1">
      <w:pPr>
        <w:pStyle w:val="af"/>
        <w:rPr>
          <w:rFonts w:ascii="FrankRuehl" w:hAnsi="FrankRuehl" w:cs="FrankRuehl"/>
          <w:sz w:val="22"/>
        </w:rPr>
      </w:pPr>
      <w:r w:rsidRPr="005A51BA">
        <w:rPr>
          <w:rFonts w:ascii="FrankRuehl" w:hAnsi="FrankRuehl" w:cs="FrankRuehl"/>
          <w:sz w:val="22"/>
          <w:rtl/>
        </w:rPr>
        <w:t>ד"א מנשי בני הנביאים, אמרה לפניו רבש"ע יודע אני בך שרחמן אתה ואין אכזריות לפניך, שכן כתיב בך נותן לבהמה לחמה לבני עורב אשר יקראו, להם אין אתה שוכח, לנשי בני הנביאים אתה שוכח?</w:t>
      </w:r>
    </w:p>
    <w:p w:rsidR="002349A1" w:rsidRPr="002349A1" w:rsidRDefault="002349A1" w:rsidP="005A51BA">
      <w:pPr>
        <w:pStyle w:val="af"/>
        <w:ind w:firstLine="0"/>
        <w:rPr>
          <w:rFonts w:ascii="FrankRuehl" w:eastAsiaTheme="minorHAnsi" w:hAnsi="FrankRuehl" w:cs="FrankRuehl"/>
          <w:sz w:val="22"/>
          <w:rtl/>
        </w:rPr>
      </w:pPr>
    </w:p>
    <w:p w:rsidR="002349A1" w:rsidRDefault="002349A1" w:rsidP="005A51BA">
      <w:pPr>
        <w:pStyle w:val="af"/>
        <w:ind w:firstLine="0"/>
        <w:rPr>
          <w:rFonts w:ascii="FrankRuehl" w:eastAsiaTheme="minorHAnsi" w:hAnsi="FrankRuehl" w:cs="FrankRuehl"/>
          <w:sz w:val="22"/>
          <w:rtl/>
        </w:rPr>
      </w:pPr>
    </w:p>
    <w:p w:rsidR="005A51BA" w:rsidRDefault="005A51BA" w:rsidP="005A51BA">
      <w:pPr>
        <w:pStyle w:val="af"/>
        <w:ind w:firstLine="0"/>
        <w:rPr>
          <w:rFonts w:ascii="FrankRuehl" w:eastAsiaTheme="minorHAnsi" w:hAnsi="FrankRuehl" w:cs="FrankRuehl"/>
          <w:sz w:val="22"/>
          <w:rtl/>
        </w:rPr>
      </w:pPr>
      <w:r w:rsidRPr="005A51BA">
        <w:rPr>
          <w:rFonts w:ascii="FrankRuehl" w:eastAsiaTheme="minorHAnsi" w:hAnsi="FrankRuehl" w:cs="FrankRuehl"/>
          <w:b/>
          <w:bCs/>
          <w:sz w:val="22"/>
          <w:rtl/>
        </w:rPr>
        <w:t>פרק ד</w:t>
      </w:r>
      <w:r w:rsidRPr="005A51BA">
        <w:rPr>
          <w:rFonts w:ascii="FrankRuehl" w:eastAsiaTheme="minorHAnsi" w:hAnsi="FrankRuehl" w:cs="FrankRuehl"/>
          <w:sz w:val="22"/>
          <w:rtl/>
        </w:rPr>
        <w:t xml:space="preserve"> (א) </w:t>
      </w:r>
      <w:r w:rsidR="00C46B1A">
        <w:rPr>
          <w:rFonts w:ascii="FrankRuehl" w:eastAsiaTheme="minorHAnsi" w:hAnsi="FrankRuehl" w:cs="FrankRuehl" w:hint="cs"/>
          <w:sz w:val="22"/>
          <w:rtl/>
        </w:rPr>
        <w:t>ו</w:t>
      </w:r>
      <w:r w:rsidRPr="005A51BA">
        <w:rPr>
          <w:rFonts w:ascii="FrankRuehl" w:eastAsiaTheme="minorHAnsi" w:hAnsi="FrankRuehl" w:cs="FrankRuehl"/>
          <w:sz w:val="22"/>
          <w:rtl/>
        </w:rPr>
        <w:t>אשה אחת מנשי בני הנביאים צעקה אל אלישע לאמר עבדך אישי מת ואתה ידעת כי עבדך היה ירא את ה' והנשה בא לקחת את שני ילדי לו לעבדים:</w:t>
      </w:r>
    </w:p>
    <w:p w:rsidR="00C46B1A" w:rsidRPr="00C46B1A" w:rsidRDefault="00C46B1A" w:rsidP="00C46B1A">
      <w:pPr>
        <w:pStyle w:val="af"/>
        <w:rPr>
          <w:rFonts w:asciiTheme="minorBidi" w:eastAsiaTheme="minorHAnsi" w:hAnsiTheme="minorBidi" w:cstheme="minorBidi"/>
          <w:sz w:val="16"/>
          <w:szCs w:val="16"/>
          <w:rtl/>
        </w:rPr>
      </w:pPr>
      <w:r w:rsidRPr="00C46B1A">
        <w:rPr>
          <w:rFonts w:asciiTheme="minorBidi" w:eastAsiaTheme="minorHAnsi" w:hAnsiTheme="minorBidi" w:cstheme="minorBidi"/>
          <w:b/>
          <w:bCs/>
          <w:sz w:val="16"/>
          <w:szCs w:val="16"/>
          <w:rtl/>
        </w:rPr>
        <w:t>רש"י</w:t>
      </w:r>
      <w:r w:rsidRPr="00C46B1A">
        <w:rPr>
          <w:rFonts w:asciiTheme="minorBidi" w:eastAsiaTheme="minorHAnsi" w:hAnsiTheme="minorBidi" w:cstheme="minorBidi"/>
          <w:sz w:val="16"/>
          <w:szCs w:val="16"/>
          <w:rtl/>
        </w:rPr>
        <w:t xml:space="preserve">: ואשה - </w:t>
      </w:r>
      <w:r w:rsidRPr="00C46B1A">
        <w:rPr>
          <w:rFonts w:asciiTheme="minorBidi" w:eastAsiaTheme="minorHAnsi" w:hAnsiTheme="minorBidi" w:cstheme="minorBidi"/>
          <w:sz w:val="16"/>
          <w:szCs w:val="16"/>
          <w:rtl/>
        </w:rPr>
        <w:t>אשת עובדיה היתה כל בני הנביאי' שבמקרא תרגומו תלמידי נבייא:</w:t>
      </w:r>
    </w:p>
    <w:p w:rsidR="00C46B1A" w:rsidRDefault="00C46B1A" w:rsidP="00C46B1A">
      <w:pPr>
        <w:pStyle w:val="af"/>
        <w:rPr>
          <w:rFonts w:cs="David"/>
          <w:szCs w:val="18"/>
          <w:rtl/>
        </w:rPr>
      </w:pPr>
      <w:r w:rsidRPr="00C46B1A">
        <w:rPr>
          <w:rFonts w:asciiTheme="minorBidi" w:eastAsiaTheme="minorHAnsi" w:hAnsiTheme="minorBidi" w:cstheme="minorBidi"/>
          <w:sz w:val="16"/>
          <w:szCs w:val="16"/>
          <w:rtl/>
        </w:rPr>
        <w:t xml:space="preserve">והנושה - </w:t>
      </w:r>
      <w:r w:rsidRPr="00C46B1A">
        <w:rPr>
          <w:rFonts w:asciiTheme="minorBidi" w:eastAsiaTheme="minorHAnsi" w:hAnsiTheme="minorBidi" w:cstheme="minorBidi"/>
          <w:sz w:val="16"/>
          <w:szCs w:val="16"/>
          <w:rtl/>
        </w:rPr>
        <w:t>הוא יהורם בן אחאב שהיה מלווהו ברבית מה שזן את הנביאים בימי אביו</w:t>
      </w:r>
      <w:r>
        <w:rPr>
          <w:rFonts w:asciiTheme="minorBidi" w:eastAsiaTheme="minorHAnsi" w:hAnsiTheme="minorBidi" w:cstheme="minorBidi" w:hint="cs"/>
          <w:sz w:val="16"/>
          <w:szCs w:val="16"/>
          <w:rtl/>
        </w:rPr>
        <w:t xml:space="preserve">: </w:t>
      </w:r>
    </w:p>
    <w:p w:rsidR="00C46B1A" w:rsidRPr="00C46B1A" w:rsidRDefault="00C46B1A" w:rsidP="00C46B1A">
      <w:pPr>
        <w:pStyle w:val="af"/>
        <w:rPr>
          <w:rFonts w:asciiTheme="minorBidi" w:hAnsiTheme="minorBidi" w:cstheme="minorBidi"/>
          <w:sz w:val="16"/>
          <w:szCs w:val="16"/>
          <w:rtl/>
        </w:rPr>
      </w:pPr>
      <w:r w:rsidRPr="00C46B1A">
        <w:rPr>
          <w:rFonts w:asciiTheme="minorBidi" w:hAnsiTheme="minorBidi" w:cstheme="minorBidi"/>
          <w:b/>
          <w:bCs/>
          <w:sz w:val="16"/>
          <w:szCs w:val="16"/>
          <w:rtl/>
        </w:rPr>
        <w:t>רד"ק</w:t>
      </w:r>
      <w:r w:rsidRPr="00C46B1A">
        <w:rPr>
          <w:rFonts w:asciiTheme="minorBidi" w:hAnsiTheme="minorBidi" w:cstheme="minorBidi"/>
          <w:sz w:val="16"/>
          <w:szCs w:val="16"/>
          <w:rtl/>
        </w:rPr>
        <w:t xml:space="preserve">: </w:t>
      </w:r>
      <w:r w:rsidRPr="00C46B1A">
        <w:rPr>
          <w:rFonts w:asciiTheme="minorBidi" w:hAnsiTheme="minorBidi" w:cstheme="minorBidi"/>
          <w:sz w:val="16"/>
          <w:szCs w:val="16"/>
          <w:rtl/>
        </w:rPr>
        <w:t xml:space="preserve">זילי ליך לגבי אלישע בפורתא דמשחא דאשתאיר גביך, ולברכיך ביה. דאנא, כי אטמרתינהו למאה נבייא וזנתינהו במערתא בלחמא ובמיא, לא איטפיין בוציני דמשחא מינייהו לא ביממא ולא בליליא. לידכר ליה נביא מילי דידי לקודשא בריך הוא, וישלם לכו מאן דאוזפיניה... [תרגום לעברית: לכי לך אל אלישע במעט השמן שנשאר אצלך ויברכך בו. שאני, כשהסתרתי את מאה הנביאים וכלכלתי אותם במערה בלחם ובמים, לא כבה להם נר השמן לא ביום ולא בלילה. יזכיר לו הנביא (- אלישע) לקב"ה את דברי, ויחזיר לכם מה שלוויתי...]. </w:t>
      </w:r>
    </w:p>
    <w:p w:rsidR="00C46B1A" w:rsidRPr="00C46B1A" w:rsidRDefault="00C46B1A" w:rsidP="00C46B1A">
      <w:pPr>
        <w:pStyle w:val="af"/>
        <w:rPr>
          <w:rFonts w:asciiTheme="minorBidi" w:eastAsiaTheme="minorHAnsi" w:hAnsiTheme="minorBidi" w:cstheme="minorBidi"/>
          <w:sz w:val="16"/>
          <w:szCs w:val="16"/>
          <w:rtl/>
        </w:rPr>
      </w:pPr>
    </w:p>
    <w:p w:rsidR="006F2A51" w:rsidRDefault="005A51BA" w:rsidP="006F2A51">
      <w:pPr>
        <w:pStyle w:val="af"/>
        <w:rPr>
          <w:rFonts w:asciiTheme="minorBidi" w:eastAsiaTheme="minorHAnsi" w:hAnsiTheme="minorBidi" w:cstheme="minorBidi"/>
          <w:sz w:val="16"/>
          <w:szCs w:val="16"/>
          <w:rtl/>
        </w:rPr>
      </w:pPr>
      <w:r w:rsidRPr="005A51BA">
        <w:rPr>
          <w:rFonts w:ascii="FrankRuehl" w:eastAsiaTheme="minorHAnsi" w:hAnsi="FrankRuehl" w:cs="FrankRuehl"/>
          <w:sz w:val="22"/>
          <w:rtl/>
        </w:rPr>
        <w:t xml:space="preserve">(ב) ויאמר אליה אלישע מה אעשה לך </w:t>
      </w:r>
    </w:p>
    <w:p w:rsidR="006F2A51" w:rsidRPr="00C46B1A" w:rsidRDefault="006F2A51" w:rsidP="006F2A51">
      <w:pPr>
        <w:pStyle w:val="af"/>
        <w:rPr>
          <w:rFonts w:asciiTheme="minorBidi" w:eastAsiaTheme="minorHAnsi" w:hAnsiTheme="minorBidi" w:cstheme="minorBidi"/>
          <w:sz w:val="16"/>
          <w:szCs w:val="16"/>
          <w:rtl/>
        </w:rPr>
      </w:pPr>
      <w:r w:rsidRPr="00C46B1A">
        <w:rPr>
          <w:rFonts w:asciiTheme="minorBidi" w:eastAsiaTheme="minorHAnsi" w:hAnsiTheme="minorBidi" w:cstheme="minorBidi"/>
          <w:sz w:val="16"/>
          <w:szCs w:val="16"/>
          <w:rtl/>
        </w:rPr>
        <w:t xml:space="preserve">מלכים ב פרק ב: (ט) וַיְהִי כְעָבְרָם וְאֵלִיָּהוּ אָמַר אֶל אֱלִישָׁע </w:t>
      </w:r>
      <w:r w:rsidRPr="00C46B1A">
        <w:rPr>
          <w:rFonts w:asciiTheme="minorBidi" w:eastAsiaTheme="minorHAnsi" w:hAnsiTheme="minorBidi" w:cstheme="minorBidi"/>
          <w:sz w:val="16"/>
          <w:szCs w:val="16"/>
          <w:u w:val="single"/>
          <w:rtl/>
        </w:rPr>
        <w:t>שְׁאַל מָה אֶעֱשֶׂה לָּךְ</w:t>
      </w:r>
      <w:r w:rsidRPr="00C46B1A">
        <w:rPr>
          <w:rFonts w:asciiTheme="minorBidi" w:eastAsiaTheme="minorHAnsi" w:hAnsiTheme="minorBidi" w:cstheme="minorBidi"/>
          <w:sz w:val="16"/>
          <w:szCs w:val="16"/>
          <w:rtl/>
        </w:rPr>
        <w:t xml:space="preserve"> בְּטֶרֶם אֶלָּקַח מֵעִמָּךְ וַיֹּאמֶר אֱלִישָׁע וִיהִי נָא פִּי שְׁנַיִם בְּרוּחֲךָ אֵלָי:</w:t>
      </w:r>
    </w:p>
    <w:p w:rsidR="006F2A51" w:rsidRDefault="006F2A51" w:rsidP="006F2A51">
      <w:pPr>
        <w:pStyle w:val="af"/>
        <w:rPr>
          <w:rFonts w:asciiTheme="minorBidi" w:eastAsiaTheme="minorHAnsi" w:hAnsiTheme="minorBidi" w:cstheme="minorBidi"/>
          <w:sz w:val="16"/>
          <w:szCs w:val="16"/>
          <w:rtl/>
        </w:rPr>
      </w:pPr>
      <w:r w:rsidRPr="00C46B1A">
        <w:rPr>
          <w:rFonts w:asciiTheme="minorBidi" w:eastAsiaTheme="minorHAnsi" w:hAnsiTheme="minorBidi" w:cstheme="minorBidi"/>
          <w:sz w:val="16"/>
          <w:szCs w:val="16"/>
          <w:rtl/>
        </w:rPr>
        <w:t xml:space="preserve">מלכים ב פרק ד (יא) וַיֹּאמֶר לוֹ אֱמָר נָא אֵלֶיהָ הִנֵּה חָרַדְתְּ אֵלֵינוּ אֶת כָּל הַחֲרָדָה הַזֹּאת </w:t>
      </w:r>
      <w:r w:rsidRPr="00C46B1A">
        <w:rPr>
          <w:rFonts w:asciiTheme="minorBidi" w:eastAsiaTheme="minorHAnsi" w:hAnsiTheme="minorBidi" w:cstheme="minorBidi"/>
          <w:sz w:val="16"/>
          <w:szCs w:val="16"/>
          <w:u w:val="single"/>
          <w:rtl/>
        </w:rPr>
        <w:t>מֶה לַעֲשׂוֹת לָךְ</w:t>
      </w:r>
      <w:r w:rsidRPr="00C46B1A">
        <w:rPr>
          <w:rFonts w:asciiTheme="minorBidi" w:eastAsiaTheme="minorHAnsi" w:hAnsiTheme="minorBidi" w:cstheme="minorBidi"/>
          <w:sz w:val="16"/>
          <w:szCs w:val="16"/>
          <w:rtl/>
        </w:rPr>
        <w:t xml:space="preserve"> הֲיֵשׁ לְדַבֶּר לָךְ אֶל הַמֶּלֶךְ אוֹ אֶל שַׂר הַצָּבָא וַתֹּאמֶר בְּתוֹךְ עַמִּי אָנֹכִי יֹשָׁבֶת:</w:t>
      </w:r>
    </w:p>
    <w:p w:rsidR="005A51BA" w:rsidRDefault="005A51BA" w:rsidP="005A51BA">
      <w:pPr>
        <w:pStyle w:val="af"/>
        <w:rPr>
          <w:rFonts w:ascii="FrankRuehl" w:eastAsiaTheme="minorHAnsi" w:hAnsi="FrankRuehl" w:cs="FrankRuehl"/>
          <w:sz w:val="22"/>
          <w:rtl/>
        </w:rPr>
      </w:pPr>
      <w:r w:rsidRPr="005A51BA">
        <w:rPr>
          <w:rFonts w:ascii="FrankRuehl" w:eastAsiaTheme="minorHAnsi" w:hAnsi="FrankRuehl" w:cs="FrankRuehl"/>
          <w:sz w:val="22"/>
          <w:rtl/>
        </w:rPr>
        <w:t>הגידי לי מה יש לכי לך בבית ותאמר אין לשפחתך כל בבית כי אם אסוך שמן:</w:t>
      </w:r>
    </w:p>
    <w:p w:rsidR="006F2A51" w:rsidRPr="006F2A51" w:rsidRDefault="006F2A51" w:rsidP="006F2A51">
      <w:pPr>
        <w:pStyle w:val="af"/>
        <w:rPr>
          <w:rFonts w:asciiTheme="minorBidi" w:hAnsiTheme="minorBidi" w:cstheme="minorBidi"/>
          <w:b/>
          <w:bCs/>
          <w:sz w:val="16"/>
          <w:szCs w:val="16"/>
          <w:rtl/>
        </w:rPr>
      </w:pPr>
      <w:r w:rsidRPr="006F2A51">
        <w:rPr>
          <w:rFonts w:asciiTheme="minorBidi" w:hAnsiTheme="minorBidi" w:cstheme="minorBidi"/>
          <w:b/>
          <w:bCs/>
          <w:sz w:val="16"/>
          <w:szCs w:val="16"/>
          <w:rtl/>
        </w:rPr>
        <w:t>זוהר לך לך פח ע"א</w:t>
      </w:r>
      <w:r w:rsidRPr="006F2A51">
        <w:rPr>
          <w:rFonts w:asciiTheme="minorBidi" w:hAnsiTheme="minorBidi" w:cstheme="minorBidi"/>
          <w:sz w:val="16"/>
          <w:szCs w:val="16"/>
          <w:rtl/>
        </w:rPr>
        <w:t xml:space="preserve">: </w:t>
      </w:r>
      <w:r w:rsidRPr="006F2A51">
        <w:rPr>
          <w:rFonts w:asciiTheme="minorBidi" w:hAnsiTheme="minorBidi" w:cstheme="minorBidi"/>
          <w:sz w:val="16"/>
          <w:szCs w:val="16"/>
          <w:rtl/>
        </w:rPr>
        <w:t xml:space="preserve">וברכאן דלעילא לא משתכחי אלא במה דאית ביה ממשא, ולאו איהו ריקניא. מנלן? מאשת עובדיהו דאמר לה אלישע: "הגידי מה יש לך בבית" </w:t>
      </w:r>
      <w:r w:rsidRPr="006F2A51">
        <w:rPr>
          <w:rFonts w:asciiTheme="minorBidi" w:hAnsiTheme="minorBidi" w:cstheme="minorBidi"/>
          <w:sz w:val="16"/>
          <w:szCs w:val="16"/>
        </w:rPr>
        <w:t>–</w:t>
      </w:r>
      <w:r w:rsidRPr="006F2A51">
        <w:rPr>
          <w:rFonts w:asciiTheme="minorBidi" w:hAnsiTheme="minorBidi" w:cstheme="minorBidi"/>
          <w:sz w:val="16"/>
          <w:szCs w:val="16"/>
          <w:rtl/>
        </w:rPr>
        <w:t xml:space="preserve"> דהא ברכאן דלעילא לא שריין על פתורא ריקניא, ולא באתר ריקניא. מה כתיב? "ותאמר: אין לשפחתך כל בבית כי אם אסוך שמן". מאי 'אסוך'? אלא אמרה ליה: שיעורא דהאי משחא, לאו איהי אלא כדי משיחת אצבע זעירא. אמר לה: נחמתני, דהא לא ידענא היאך ישרון ברכאן דלעילא בדוכתא ריקניא, אבל השתא דאית לך שמן, דא הוא אתר לאשתכחא ביה ברכאן.</w:t>
      </w:r>
      <w:r w:rsidRPr="006F2A51">
        <w:rPr>
          <w:rFonts w:asciiTheme="minorBidi" w:hAnsiTheme="minorBidi" w:cstheme="minorBidi"/>
          <w:sz w:val="16"/>
          <w:szCs w:val="16"/>
          <w:rtl/>
        </w:rPr>
        <w:t xml:space="preserve"> </w:t>
      </w:r>
    </w:p>
    <w:p w:rsidR="006F2A51" w:rsidRPr="003414A9" w:rsidRDefault="006F2A51" w:rsidP="006F2A51">
      <w:pPr>
        <w:pStyle w:val="af"/>
        <w:rPr>
          <w:rFonts w:asciiTheme="minorBidi" w:hAnsiTheme="minorBidi" w:cstheme="minorBidi"/>
          <w:b/>
          <w:bCs/>
          <w:sz w:val="16"/>
          <w:szCs w:val="16"/>
          <w:rtl/>
        </w:rPr>
      </w:pPr>
      <w:r w:rsidRPr="006F2A51">
        <w:rPr>
          <w:rFonts w:asciiTheme="minorBidi" w:hAnsiTheme="minorBidi" w:cstheme="minorBidi"/>
          <w:b/>
          <w:bCs/>
          <w:sz w:val="16"/>
          <w:szCs w:val="16"/>
          <w:rtl/>
        </w:rPr>
        <w:t>תרגום</w:t>
      </w:r>
      <w:r w:rsidRPr="006F2A51">
        <w:rPr>
          <w:rFonts w:asciiTheme="minorBidi" w:hAnsiTheme="minorBidi" w:cstheme="minorBidi"/>
          <w:sz w:val="16"/>
          <w:szCs w:val="16"/>
          <w:rtl/>
        </w:rPr>
        <w:t xml:space="preserve">: וברכות של מעלה אינן מצויות אלא במה שיש בו ממש, ולא במקום ריקן. מניין לנו? מאשת עובדיהו שאמר לה אלישע "הגידי מה יש לך בבית" </w:t>
      </w:r>
      <w:r w:rsidRPr="006F2A51">
        <w:rPr>
          <w:rFonts w:asciiTheme="minorBidi" w:hAnsiTheme="minorBidi" w:cstheme="minorBidi"/>
          <w:sz w:val="16"/>
          <w:szCs w:val="16"/>
        </w:rPr>
        <w:t>–</w:t>
      </w:r>
      <w:r w:rsidRPr="006F2A51">
        <w:rPr>
          <w:rFonts w:asciiTheme="minorBidi" w:hAnsiTheme="minorBidi" w:cstheme="minorBidi"/>
          <w:sz w:val="16"/>
          <w:szCs w:val="16"/>
          <w:rtl/>
        </w:rPr>
        <w:t xml:space="preserve"> שהרי הברכות של מעלה אינן שורות על לחם  ריקן ולא במקום ריקן. מה כתיב? "ותאמר: אין לשפחתך כל בבית כי אם אסוך שמן". מהו 'אסוך'? אלא אמרה לו: שיעור שמן זה אינו אלא כדי משיחת אצבע קטנה, אמר לה: נחמתיני, שהרי לא ידעתי כיצד תשרינה הברכות של מעלה </w:t>
      </w:r>
      <w:r w:rsidRPr="003414A9">
        <w:rPr>
          <w:rFonts w:asciiTheme="minorBidi" w:hAnsiTheme="minorBidi" w:cstheme="minorBidi"/>
          <w:sz w:val="16"/>
          <w:szCs w:val="16"/>
          <w:rtl/>
        </w:rPr>
        <w:t>במקום ריקן, אבל עתה, שיש לך שמן, זה הוא מקום שיימצאו בו ברכות.</w:t>
      </w:r>
    </w:p>
    <w:p w:rsidR="00E64E5B" w:rsidRPr="003414A9" w:rsidRDefault="00E64E5B" w:rsidP="00E64E5B">
      <w:pPr>
        <w:pStyle w:val="af"/>
        <w:rPr>
          <w:rFonts w:asciiTheme="minorBidi" w:hAnsiTheme="minorBidi" w:cstheme="minorBidi"/>
          <w:sz w:val="16"/>
          <w:szCs w:val="16"/>
          <w:rtl/>
        </w:rPr>
      </w:pPr>
      <w:r w:rsidRPr="003414A9">
        <w:rPr>
          <w:rFonts w:asciiTheme="minorBidi" w:hAnsiTheme="minorBidi" w:cstheme="minorBidi"/>
          <w:b/>
          <w:bCs/>
          <w:sz w:val="16"/>
          <w:szCs w:val="16"/>
          <w:rtl/>
        </w:rPr>
        <w:t xml:space="preserve">שולחן ערוך </w:t>
      </w:r>
      <w:r w:rsidR="003414A9">
        <w:rPr>
          <w:rFonts w:asciiTheme="minorBidi" w:hAnsiTheme="minorBidi" w:cstheme="minorBidi" w:hint="cs"/>
          <w:b/>
          <w:bCs/>
          <w:sz w:val="16"/>
          <w:szCs w:val="16"/>
          <w:rtl/>
        </w:rPr>
        <w:t xml:space="preserve">אורח חיים </w:t>
      </w:r>
      <w:r w:rsidRPr="003414A9">
        <w:rPr>
          <w:rFonts w:asciiTheme="minorBidi" w:hAnsiTheme="minorBidi" w:cstheme="minorBidi"/>
          <w:b/>
          <w:bCs/>
          <w:sz w:val="16"/>
          <w:szCs w:val="16"/>
          <w:rtl/>
        </w:rPr>
        <w:t>סימן קפ</w:t>
      </w:r>
      <w:r w:rsidRPr="003414A9">
        <w:rPr>
          <w:rFonts w:asciiTheme="minorBidi" w:hAnsiTheme="minorBidi" w:cstheme="minorBidi"/>
          <w:b/>
          <w:bCs/>
          <w:sz w:val="16"/>
          <w:szCs w:val="16"/>
          <w:rtl/>
        </w:rPr>
        <w:t>, א</w:t>
      </w:r>
      <w:r w:rsidRPr="003414A9">
        <w:rPr>
          <w:rFonts w:asciiTheme="minorBidi" w:hAnsiTheme="minorBidi" w:cstheme="minorBidi"/>
          <w:sz w:val="16"/>
          <w:szCs w:val="16"/>
          <w:rtl/>
        </w:rPr>
        <w:t xml:space="preserve">: </w:t>
      </w:r>
      <w:r w:rsidRPr="003414A9">
        <w:rPr>
          <w:rFonts w:asciiTheme="minorBidi" w:hAnsiTheme="minorBidi" w:cstheme="minorBidi"/>
          <w:sz w:val="16"/>
          <w:szCs w:val="16"/>
          <w:rtl/>
        </w:rPr>
        <w:t>אין להסיר המפה והלחם עד אחר ברכת המזון. כל מי שאינו משייר פת על שולחנו, אינו רואה סימן ברכה</w:t>
      </w:r>
      <w:r w:rsidRPr="003414A9">
        <w:rPr>
          <w:rFonts w:asciiTheme="minorBidi" w:hAnsiTheme="minorBidi" w:cstheme="minorBidi"/>
          <w:sz w:val="16"/>
          <w:szCs w:val="16"/>
          <w:rtl/>
        </w:rPr>
        <w:t xml:space="preserve">. </w:t>
      </w:r>
    </w:p>
    <w:p w:rsidR="006F2A51" w:rsidRPr="003414A9" w:rsidRDefault="00E64E5B" w:rsidP="003414A9">
      <w:pPr>
        <w:pStyle w:val="af"/>
        <w:rPr>
          <w:rFonts w:asciiTheme="minorBidi" w:eastAsiaTheme="minorHAnsi" w:hAnsiTheme="minorBidi" w:cstheme="minorBidi"/>
          <w:sz w:val="16"/>
          <w:szCs w:val="16"/>
          <w:rtl/>
        </w:rPr>
      </w:pPr>
      <w:r w:rsidRPr="003414A9">
        <w:rPr>
          <w:rFonts w:asciiTheme="minorBidi" w:hAnsiTheme="minorBidi" w:cstheme="minorBidi"/>
          <w:b/>
          <w:bCs/>
          <w:sz w:val="16"/>
          <w:szCs w:val="16"/>
          <w:rtl/>
        </w:rPr>
        <w:t xml:space="preserve">מגן אברהם שם ס"ק </w:t>
      </w:r>
      <w:r w:rsidR="003414A9" w:rsidRPr="003414A9">
        <w:rPr>
          <w:rFonts w:asciiTheme="minorBidi" w:hAnsiTheme="minorBidi" w:cstheme="minorBidi"/>
          <w:b/>
          <w:bCs/>
          <w:sz w:val="16"/>
          <w:szCs w:val="16"/>
          <w:rtl/>
        </w:rPr>
        <w:t>א</w:t>
      </w:r>
      <w:r w:rsidR="003414A9" w:rsidRPr="003414A9">
        <w:rPr>
          <w:rFonts w:asciiTheme="minorBidi" w:hAnsiTheme="minorBidi" w:cstheme="minorBidi"/>
          <w:sz w:val="16"/>
          <w:szCs w:val="16"/>
          <w:rtl/>
        </w:rPr>
        <w:t xml:space="preserve">: </w:t>
      </w:r>
      <w:r w:rsidRPr="003414A9">
        <w:rPr>
          <w:rFonts w:asciiTheme="minorBidi" w:hAnsiTheme="minorBidi" w:cstheme="minorBidi"/>
          <w:sz w:val="16"/>
          <w:szCs w:val="16"/>
          <w:rtl/>
        </w:rPr>
        <w:t>דהברכה אינה שורה על דבר ריק, אלא כשיש שם דבר, כעניין אלישע ושונמית</w:t>
      </w:r>
      <w:r w:rsidR="003414A9" w:rsidRPr="003414A9">
        <w:rPr>
          <w:rFonts w:asciiTheme="minorBidi" w:hAnsiTheme="minorBidi" w:cstheme="minorBidi"/>
          <w:sz w:val="16"/>
          <w:szCs w:val="16"/>
          <w:rtl/>
        </w:rPr>
        <w:t>.</w:t>
      </w:r>
    </w:p>
    <w:p w:rsidR="00C46B1A" w:rsidRPr="00C46B1A" w:rsidRDefault="00C46B1A" w:rsidP="00C46B1A">
      <w:pPr>
        <w:pStyle w:val="af"/>
        <w:rPr>
          <w:rFonts w:asciiTheme="minorBidi" w:eastAsiaTheme="minorHAnsi" w:hAnsiTheme="minorBidi" w:cstheme="minorBidi"/>
          <w:sz w:val="16"/>
          <w:szCs w:val="16"/>
          <w:rtl/>
        </w:rPr>
      </w:pPr>
    </w:p>
    <w:p w:rsidR="005A51BA" w:rsidRPr="005A51BA" w:rsidRDefault="005A51BA" w:rsidP="005A51BA">
      <w:pPr>
        <w:pStyle w:val="af"/>
        <w:rPr>
          <w:rFonts w:ascii="FrankRuehl" w:eastAsiaTheme="minorHAnsi" w:hAnsi="FrankRuehl" w:cs="FrankRuehl"/>
          <w:sz w:val="22"/>
          <w:rtl/>
        </w:rPr>
      </w:pPr>
      <w:r w:rsidRPr="005A51BA">
        <w:rPr>
          <w:rFonts w:ascii="FrankRuehl" w:eastAsiaTheme="minorHAnsi" w:hAnsi="FrankRuehl" w:cs="FrankRuehl"/>
          <w:sz w:val="22"/>
          <w:rtl/>
        </w:rPr>
        <w:t xml:space="preserve">(ג) </w:t>
      </w:r>
      <w:r w:rsidRPr="003414A9">
        <w:rPr>
          <w:rFonts w:ascii="FrankRuehl" w:eastAsiaTheme="minorHAnsi" w:hAnsi="FrankRuehl" w:cs="FrankRuehl"/>
          <w:sz w:val="22"/>
          <w:highlight w:val="yellow"/>
          <w:rtl/>
        </w:rPr>
        <w:t>ויאמר לכי שאלי לך כלים מן החוץ מאת כל שכנכי שכניך כלים רקים אל תמעיטי</w:t>
      </w:r>
      <w:r w:rsidRPr="005A51BA">
        <w:rPr>
          <w:rFonts w:ascii="FrankRuehl" w:eastAsiaTheme="minorHAnsi" w:hAnsi="FrankRuehl" w:cs="FrankRuehl"/>
          <w:sz w:val="22"/>
          <w:rtl/>
        </w:rPr>
        <w:t>:</w:t>
      </w:r>
    </w:p>
    <w:p w:rsidR="00D22CBA" w:rsidRDefault="00D22CBA" w:rsidP="005A51BA">
      <w:pPr>
        <w:pStyle w:val="af"/>
        <w:rPr>
          <w:rFonts w:ascii="FrankRuehl" w:eastAsiaTheme="minorHAnsi" w:hAnsi="FrankRuehl" w:cs="FrankRuehl"/>
          <w:sz w:val="22"/>
          <w:rtl/>
        </w:rPr>
      </w:pPr>
    </w:p>
    <w:p w:rsidR="005A51BA" w:rsidRDefault="005A51BA" w:rsidP="005A51BA">
      <w:pPr>
        <w:pStyle w:val="af"/>
        <w:rPr>
          <w:rFonts w:ascii="FrankRuehl" w:eastAsiaTheme="minorHAnsi" w:hAnsi="FrankRuehl" w:cs="FrankRuehl"/>
          <w:sz w:val="22"/>
          <w:rtl/>
        </w:rPr>
      </w:pPr>
      <w:r w:rsidRPr="005A51BA">
        <w:rPr>
          <w:rFonts w:ascii="FrankRuehl" w:eastAsiaTheme="minorHAnsi" w:hAnsi="FrankRuehl" w:cs="FrankRuehl"/>
          <w:sz w:val="22"/>
          <w:rtl/>
        </w:rPr>
        <w:t>(ד) ובאת וסגרת הדלת בעדך ובעד בניך ויצקת על כל הכלים האלה והמלא תסיעי:</w:t>
      </w:r>
    </w:p>
    <w:p w:rsidR="003414A9" w:rsidRDefault="003414A9" w:rsidP="003414A9">
      <w:pPr>
        <w:pStyle w:val="af"/>
        <w:rPr>
          <w:rFonts w:asciiTheme="minorBidi" w:eastAsiaTheme="minorHAnsi" w:hAnsiTheme="minorBidi" w:cstheme="minorBidi"/>
          <w:sz w:val="16"/>
          <w:szCs w:val="16"/>
          <w:rtl/>
        </w:rPr>
      </w:pPr>
      <w:r w:rsidRPr="003414A9">
        <w:rPr>
          <w:rFonts w:asciiTheme="minorBidi" w:eastAsiaTheme="minorHAnsi" w:hAnsiTheme="minorBidi" w:cstheme="minorBidi"/>
          <w:b/>
          <w:bCs/>
          <w:sz w:val="16"/>
          <w:szCs w:val="16"/>
          <w:rtl/>
        </w:rPr>
        <w:t>רש"י</w:t>
      </w:r>
      <w:r w:rsidRPr="003414A9">
        <w:rPr>
          <w:rFonts w:asciiTheme="minorBidi" w:eastAsiaTheme="minorHAnsi" w:hAnsiTheme="minorBidi" w:cstheme="minorBidi"/>
          <w:sz w:val="16"/>
          <w:szCs w:val="16"/>
          <w:rtl/>
        </w:rPr>
        <w:t xml:space="preserve">: והמלא תסיעי - </w:t>
      </w:r>
      <w:r w:rsidRPr="003414A9">
        <w:rPr>
          <w:rFonts w:asciiTheme="minorBidi" w:eastAsiaTheme="minorHAnsi" w:hAnsiTheme="minorBidi" w:cstheme="minorBidi"/>
          <w:sz w:val="16"/>
          <w:szCs w:val="16"/>
          <w:rtl/>
        </w:rPr>
        <w:t>מלפניך ותתני כלי אחר במקומו למלאותו וצלוחית השמן לא תזוזי ממקומו לפי שהקב"ה עושהו כמעין ואין דרך מעין לזוזו ממקומו</w:t>
      </w:r>
      <w:r>
        <w:rPr>
          <w:rFonts w:asciiTheme="minorBidi" w:eastAsiaTheme="minorHAnsi" w:hAnsiTheme="minorBidi" w:cstheme="minorBidi" w:hint="cs"/>
          <w:sz w:val="16"/>
          <w:szCs w:val="16"/>
          <w:rtl/>
        </w:rPr>
        <w:t>.</w:t>
      </w:r>
    </w:p>
    <w:p w:rsidR="003414A9" w:rsidRPr="003414A9" w:rsidRDefault="003414A9" w:rsidP="003414A9">
      <w:pPr>
        <w:pStyle w:val="af"/>
        <w:rPr>
          <w:rFonts w:asciiTheme="minorBidi" w:hAnsiTheme="minorBidi" w:cstheme="minorBidi"/>
          <w:sz w:val="16"/>
          <w:szCs w:val="16"/>
          <w:rtl/>
        </w:rPr>
      </w:pPr>
      <w:r w:rsidRPr="003414A9">
        <w:rPr>
          <w:rFonts w:asciiTheme="minorBidi" w:eastAsiaTheme="minorHAnsi" w:hAnsiTheme="minorBidi" w:cstheme="minorBidi"/>
          <w:sz w:val="16"/>
          <w:szCs w:val="16"/>
          <w:rtl/>
        </w:rPr>
        <w:t xml:space="preserve">רד"ק: </w:t>
      </w:r>
      <w:r w:rsidRPr="003414A9">
        <w:rPr>
          <w:rFonts w:asciiTheme="minorBidi" w:hAnsiTheme="minorBidi" w:cstheme="minorBidi"/>
          <w:sz w:val="16"/>
          <w:szCs w:val="16"/>
          <w:rtl/>
        </w:rPr>
        <w:t xml:space="preserve">ובאמרו לה "והמלא תסיעי" הודיעה שלא תזוז היא ממקומה והאסוך בידה, כי </w:t>
      </w:r>
      <w:r w:rsidRPr="003414A9">
        <w:rPr>
          <w:rFonts w:asciiTheme="minorBidi" w:hAnsiTheme="minorBidi" w:cstheme="minorBidi"/>
          <w:b/>
          <w:bCs/>
          <w:sz w:val="16"/>
          <w:szCs w:val="16"/>
          <w:rtl/>
        </w:rPr>
        <w:t>מעשה נס לא יהיה אלא במקום שהתחיל בו.</w:t>
      </w:r>
      <w:r>
        <w:rPr>
          <w:rStyle w:val="a5"/>
          <w:rFonts w:asciiTheme="minorBidi" w:hAnsiTheme="minorBidi"/>
          <w:sz w:val="16"/>
          <w:szCs w:val="16"/>
          <w:rtl/>
        </w:rPr>
        <w:footnoteReference w:id="1"/>
      </w:r>
    </w:p>
    <w:p w:rsidR="003414A9" w:rsidRPr="003414A9" w:rsidRDefault="003414A9" w:rsidP="003414A9">
      <w:pPr>
        <w:pStyle w:val="af"/>
        <w:rPr>
          <w:rFonts w:asciiTheme="minorBidi" w:eastAsiaTheme="minorHAnsi" w:hAnsiTheme="minorBidi" w:cstheme="minorBidi"/>
          <w:sz w:val="16"/>
          <w:szCs w:val="16"/>
          <w:rtl/>
        </w:rPr>
      </w:pPr>
    </w:p>
    <w:p w:rsidR="003414A9" w:rsidRPr="003414A9" w:rsidRDefault="005A51BA" w:rsidP="003414A9">
      <w:pPr>
        <w:pStyle w:val="af"/>
        <w:rPr>
          <w:rFonts w:ascii="FrankRuehl" w:eastAsiaTheme="minorHAnsi" w:hAnsi="FrankRuehl" w:cs="FrankRuehl"/>
          <w:sz w:val="22"/>
          <w:rtl/>
        </w:rPr>
      </w:pPr>
      <w:r w:rsidRPr="005A51BA">
        <w:rPr>
          <w:rFonts w:ascii="FrankRuehl" w:eastAsiaTheme="minorHAnsi" w:hAnsi="FrankRuehl" w:cs="FrankRuehl"/>
          <w:sz w:val="22"/>
          <w:rtl/>
        </w:rPr>
        <w:t xml:space="preserve">(ה) ותלך מאתו ותסגר הדלת בעדה ובעד בניה </w:t>
      </w:r>
      <w:r w:rsidR="003414A9" w:rsidRPr="003414A9">
        <w:rPr>
          <w:rFonts w:asciiTheme="minorBidi" w:eastAsiaTheme="minorHAnsi" w:hAnsiTheme="minorBidi" w:cstheme="minorBidi"/>
          <w:b/>
          <w:bCs/>
          <w:sz w:val="16"/>
          <w:szCs w:val="16"/>
          <w:rtl/>
        </w:rPr>
        <w:t>אברבנאל</w:t>
      </w:r>
      <w:r w:rsidR="003414A9" w:rsidRPr="003414A9">
        <w:rPr>
          <w:rFonts w:asciiTheme="minorBidi" w:eastAsiaTheme="minorHAnsi" w:hAnsiTheme="minorBidi" w:cstheme="minorBidi"/>
          <w:sz w:val="16"/>
          <w:szCs w:val="16"/>
          <w:rtl/>
        </w:rPr>
        <w:t xml:space="preserve">: </w:t>
      </w:r>
      <w:r w:rsidR="003414A9" w:rsidRPr="003414A9">
        <w:rPr>
          <w:rFonts w:asciiTheme="minorBidi" w:hAnsiTheme="minorBidi" w:cstheme="minorBidi"/>
          <w:sz w:val="16"/>
          <w:szCs w:val="16"/>
          <w:rtl/>
        </w:rPr>
        <w:t>והנה ציווה שיהיה הדלת נעול, מפני שלא ישלוט בעניינו עין הרע.</w:t>
      </w:r>
    </w:p>
    <w:p w:rsidR="005A51BA" w:rsidRPr="005A51BA" w:rsidRDefault="005A51BA" w:rsidP="005A51BA">
      <w:pPr>
        <w:pStyle w:val="af"/>
        <w:rPr>
          <w:rFonts w:ascii="FrankRuehl" w:eastAsiaTheme="minorHAnsi" w:hAnsi="FrankRuehl" w:cs="FrankRuehl"/>
          <w:sz w:val="22"/>
          <w:rtl/>
        </w:rPr>
      </w:pPr>
      <w:r w:rsidRPr="005A51BA">
        <w:rPr>
          <w:rFonts w:ascii="FrankRuehl" w:eastAsiaTheme="minorHAnsi" w:hAnsi="FrankRuehl" w:cs="FrankRuehl"/>
          <w:sz w:val="22"/>
          <w:rtl/>
        </w:rPr>
        <w:t>הם מגשים אליה והיא מיצקת מוצקת:</w:t>
      </w:r>
    </w:p>
    <w:p w:rsidR="00D22CBA" w:rsidRDefault="00D22CBA" w:rsidP="005A51BA">
      <w:pPr>
        <w:pStyle w:val="af"/>
        <w:rPr>
          <w:rFonts w:ascii="FrankRuehl" w:eastAsiaTheme="minorHAnsi" w:hAnsi="FrankRuehl" w:cs="FrankRuehl"/>
          <w:sz w:val="22"/>
          <w:rtl/>
        </w:rPr>
      </w:pPr>
    </w:p>
    <w:p w:rsidR="005A51BA" w:rsidRDefault="005A51BA" w:rsidP="005A51BA">
      <w:pPr>
        <w:pStyle w:val="af"/>
        <w:rPr>
          <w:rFonts w:ascii="FrankRuehl" w:eastAsiaTheme="minorHAnsi" w:hAnsi="FrankRuehl" w:cs="FrankRuehl"/>
          <w:sz w:val="22"/>
          <w:rtl/>
        </w:rPr>
      </w:pPr>
      <w:r w:rsidRPr="005A51BA">
        <w:rPr>
          <w:rFonts w:ascii="FrankRuehl" w:eastAsiaTheme="minorHAnsi" w:hAnsi="FrankRuehl" w:cs="FrankRuehl"/>
          <w:sz w:val="22"/>
          <w:rtl/>
        </w:rPr>
        <w:lastRenderedPageBreak/>
        <w:t>(ו) ויהי כמלאת הכלים ותאמר אל בנה הגישה אלי עוד כלי ויאמר אליה אין עוד כלי ויעמד השמן:</w:t>
      </w:r>
    </w:p>
    <w:p w:rsidR="00D22CBA" w:rsidRPr="00D22CBA" w:rsidRDefault="00D22CBA" w:rsidP="00D22CBA">
      <w:pPr>
        <w:pStyle w:val="af"/>
        <w:rPr>
          <w:rFonts w:asciiTheme="minorBidi" w:hAnsiTheme="minorBidi" w:cstheme="minorBidi"/>
          <w:sz w:val="16"/>
          <w:szCs w:val="16"/>
          <w:rtl/>
        </w:rPr>
      </w:pPr>
      <w:r w:rsidRPr="00D22CBA">
        <w:rPr>
          <w:rFonts w:asciiTheme="minorBidi" w:hAnsiTheme="minorBidi" w:cstheme="minorBidi"/>
          <w:b/>
          <w:bCs/>
          <w:sz w:val="16"/>
          <w:szCs w:val="16"/>
          <w:rtl/>
        </w:rPr>
        <w:t xml:space="preserve">רמב"ם, </w:t>
      </w:r>
      <w:r w:rsidRPr="00D22CBA">
        <w:rPr>
          <w:rFonts w:asciiTheme="minorBidi" w:hAnsiTheme="minorBidi" w:cstheme="minorBidi"/>
          <w:b/>
          <w:bCs/>
          <w:sz w:val="16"/>
          <w:szCs w:val="16"/>
          <w:rtl/>
        </w:rPr>
        <w:t>איגרת תחיית המתים</w:t>
      </w:r>
      <w:r w:rsidRPr="00D22CBA">
        <w:rPr>
          <w:rFonts w:asciiTheme="minorBidi" w:hAnsiTheme="minorBidi" w:cstheme="minorBidi"/>
          <w:b/>
          <w:bCs/>
          <w:sz w:val="16"/>
          <w:szCs w:val="16"/>
          <w:rtl/>
        </w:rPr>
        <w:t xml:space="preserve">, מהדו' </w:t>
      </w:r>
      <w:r w:rsidRPr="00D22CBA">
        <w:rPr>
          <w:rFonts w:asciiTheme="minorBidi" w:hAnsiTheme="minorBidi" w:cstheme="minorBidi"/>
          <w:b/>
          <w:bCs/>
          <w:sz w:val="16"/>
          <w:szCs w:val="16"/>
          <w:rtl/>
        </w:rPr>
        <w:t>ר"י קאפח</w:t>
      </w:r>
      <w:r w:rsidRPr="00D22CBA">
        <w:rPr>
          <w:rFonts w:asciiTheme="minorBidi" w:hAnsiTheme="minorBidi" w:cstheme="minorBidi"/>
          <w:b/>
          <w:bCs/>
          <w:sz w:val="16"/>
          <w:szCs w:val="16"/>
          <w:rtl/>
        </w:rPr>
        <w:t>, עמ' 63</w:t>
      </w:r>
      <w:r w:rsidRPr="00D22CBA">
        <w:rPr>
          <w:rFonts w:asciiTheme="minorBidi" w:hAnsiTheme="minorBidi" w:cstheme="minorBidi"/>
          <w:sz w:val="16"/>
          <w:szCs w:val="16"/>
          <w:rtl/>
        </w:rPr>
        <w:t>:</w:t>
      </w:r>
      <w:r w:rsidRPr="00D22CBA">
        <w:rPr>
          <w:rFonts w:asciiTheme="minorBidi" w:hAnsiTheme="minorBidi" w:cstheme="minorBidi"/>
          <w:sz w:val="16"/>
          <w:szCs w:val="16"/>
          <w:rtl/>
        </w:rPr>
        <w:t xml:space="preserve"> </w:t>
      </w:r>
      <w:r w:rsidRPr="00D22CBA">
        <w:rPr>
          <w:rFonts w:asciiTheme="minorBidi" w:hAnsiTheme="minorBidi" w:cstheme="minorBidi"/>
          <w:sz w:val="16"/>
          <w:szCs w:val="16"/>
          <w:rtl/>
        </w:rPr>
        <w:t xml:space="preserve">דע, כי המופת בדברים הנמנעים בטבע </w:t>
      </w:r>
      <w:r w:rsidRPr="00D22CBA">
        <w:rPr>
          <w:rFonts w:asciiTheme="minorBidi" w:hAnsiTheme="minorBidi" w:cstheme="minorBidi"/>
          <w:b/>
          <w:bCs/>
          <w:sz w:val="16"/>
          <w:szCs w:val="16"/>
          <w:rtl/>
        </w:rPr>
        <w:t>אינו משתהה כלל, ולא יאריך, ולא ישאר במצבו</w:t>
      </w:r>
      <w:r w:rsidRPr="00D22CBA">
        <w:rPr>
          <w:rFonts w:asciiTheme="minorBidi" w:hAnsiTheme="minorBidi" w:cstheme="minorBidi"/>
          <w:sz w:val="16"/>
          <w:szCs w:val="16"/>
          <w:rtl/>
        </w:rPr>
        <w:t>. כי אילו התמיד הדבר, היה אפשר לחשוד במופת. כי אילו נשאר המטה תנין, היו חושדים שהוא היה תנין מעיקרו. ולפיכך הייתה שלמות המופת – חזרתו [להיות] מטה "ויהי למטה בכפו" (שמות ד', ד). וכך, אילו נבקעה האדמה בעדת קרח, ונשארה בקועה לעולם, הייתה מגרעת במופת, ושלמותו, בחזרת האדמה למצבה – "ותכס עליהם הארץ ויאבדו" (במדבר ט"ז, לג). וכן: "וישב הים לפנות בקר לאיתנו" (שמות י"ד, כז). ומחמת הכלל הזה אשר העירותיך עליו, אנו מתרחקים מלהיות בדעה שיתמיד דבר מחוץ לטבע.</w:t>
      </w:r>
    </w:p>
    <w:p w:rsidR="00D22CBA" w:rsidRDefault="00D22CBA" w:rsidP="005A51BA">
      <w:pPr>
        <w:pStyle w:val="af"/>
        <w:rPr>
          <w:rFonts w:ascii="FrankRuehl" w:eastAsiaTheme="minorHAnsi" w:hAnsi="FrankRuehl" w:cs="FrankRuehl"/>
          <w:sz w:val="22"/>
          <w:rtl/>
        </w:rPr>
      </w:pPr>
    </w:p>
    <w:p w:rsidR="005A51BA" w:rsidRDefault="005A51BA" w:rsidP="005A51BA">
      <w:pPr>
        <w:pStyle w:val="af"/>
        <w:rPr>
          <w:rFonts w:ascii="FrankRuehl" w:eastAsiaTheme="minorHAnsi" w:hAnsi="FrankRuehl" w:cs="FrankRuehl"/>
          <w:sz w:val="22"/>
          <w:rtl/>
        </w:rPr>
      </w:pPr>
      <w:r w:rsidRPr="005A51BA">
        <w:rPr>
          <w:rFonts w:ascii="FrankRuehl" w:eastAsiaTheme="minorHAnsi" w:hAnsi="FrankRuehl" w:cs="FrankRuehl"/>
          <w:sz w:val="22"/>
          <w:rtl/>
        </w:rPr>
        <w:t xml:space="preserve">(ז) ותבא ותגד לאיש האלהים ויאמר לכי מכרי את השמן ושלמי את נשיכי נשיך ואת בניכי ובניך תחיי בנותר: </w:t>
      </w:r>
    </w:p>
    <w:p w:rsidR="00D22CBA" w:rsidRDefault="00D22CBA" w:rsidP="00D22CBA">
      <w:pPr>
        <w:pStyle w:val="af"/>
        <w:rPr>
          <w:rFonts w:asciiTheme="minorBidi" w:eastAsiaTheme="minorHAnsi" w:hAnsiTheme="minorBidi" w:cstheme="minorBidi"/>
          <w:sz w:val="16"/>
          <w:szCs w:val="16"/>
          <w:rtl/>
        </w:rPr>
      </w:pPr>
      <w:r w:rsidRPr="00D22CBA">
        <w:rPr>
          <w:rFonts w:asciiTheme="minorBidi" w:eastAsiaTheme="minorHAnsi" w:hAnsiTheme="minorBidi" w:cstheme="minorBidi"/>
          <w:b/>
          <w:bCs/>
          <w:sz w:val="16"/>
          <w:szCs w:val="16"/>
          <w:rtl/>
        </w:rPr>
        <w:t>בראשית רבה (וילנא) פרשת נח פרשה לה</w:t>
      </w:r>
      <w:r w:rsidRPr="00D22CBA">
        <w:rPr>
          <w:rFonts w:asciiTheme="minorBidi" w:eastAsiaTheme="minorHAnsi" w:hAnsiTheme="minorBidi" w:cstheme="minorBidi"/>
          <w:sz w:val="16"/>
          <w:szCs w:val="16"/>
          <w:rtl/>
        </w:rPr>
        <w:t xml:space="preserve">: </w:t>
      </w:r>
      <w:r w:rsidRPr="00D22CBA">
        <w:rPr>
          <w:rFonts w:asciiTheme="minorBidi" w:eastAsiaTheme="minorHAnsi" w:hAnsiTheme="minorBidi" w:cstheme="minorBidi"/>
          <w:sz w:val="16"/>
          <w:szCs w:val="16"/>
          <w:rtl/>
        </w:rPr>
        <w:t xml:space="preserve">ותלך מאתו מה ת"ל (שם /מלכים ב' ד'/) ותבא ותגד לאיש האלהים, אלא ויעמוד השמן שהוקר השמן </w:t>
      </w:r>
      <w:r w:rsidRPr="00D22CBA">
        <w:rPr>
          <w:rFonts w:asciiTheme="minorBidi" w:eastAsiaTheme="minorHAnsi" w:hAnsiTheme="minorBidi" w:cstheme="minorBidi"/>
          <w:sz w:val="16"/>
          <w:szCs w:val="16"/>
          <w:rtl/>
        </w:rPr>
        <w:t>ובאת לשאול אם תמכור אם לא תמכור.</w:t>
      </w:r>
      <w:r w:rsidRPr="00D22CBA">
        <w:rPr>
          <w:rFonts w:asciiTheme="minorBidi" w:eastAsiaTheme="minorHAnsi" w:hAnsiTheme="minorBidi" w:cstheme="minorBidi"/>
          <w:sz w:val="16"/>
          <w:szCs w:val="16"/>
          <w:rtl/>
        </w:rPr>
        <w:t xml:space="preserve"> הברכה האחרונה היתה גדולה מן הראשונה (שם /מלכים ב' ד'/) ואת ובניך תחיי בנותר עד שיחיו המתים</w:t>
      </w:r>
      <w:r w:rsidRPr="00D22CBA">
        <w:rPr>
          <w:rFonts w:asciiTheme="minorBidi" w:eastAsiaTheme="minorHAnsi" w:hAnsiTheme="minorBidi" w:cstheme="minorBidi"/>
          <w:sz w:val="16"/>
          <w:szCs w:val="16"/>
          <w:rtl/>
        </w:rPr>
        <w:t>.</w:t>
      </w:r>
    </w:p>
    <w:p w:rsidR="00D22CBA" w:rsidRPr="00D22CBA" w:rsidRDefault="00D22CBA" w:rsidP="00D22CBA">
      <w:pPr>
        <w:pStyle w:val="af"/>
        <w:rPr>
          <w:rFonts w:asciiTheme="minorBidi" w:eastAsiaTheme="minorHAnsi" w:hAnsiTheme="minorBidi" w:cstheme="minorBidi"/>
          <w:sz w:val="16"/>
          <w:szCs w:val="16"/>
          <w:rtl/>
        </w:rPr>
      </w:pPr>
      <w:r w:rsidRPr="00D22CBA">
        <w:rPr>
          <w:rFonts w:asciiTheme="minorBidi" w:eastAsiaTheme="minorHAnsi" w:hAnsiTheme="minorBidi" w:cstheme="minorBidi"/>
          <w:b/>
          <w:bCs/>
          <w:sz w:val="16"/>
          <w:szCs w:val="16"/>
          <w:rtl/>
        </w:rPr>
        <w:t>רלב"ג</w:t>
      </w:r>
      <w:r w:rsidRPr="00D22CBA">
        <w:rPr>
          <w:rFonts w:asciiTheme="minorBidi" w:eastAsiaTheme="minorHAnsi" w:hAnsiTheme="minorBidi" w:cstheme="minorBidi"/>
          <w:sz w:val="16"/>
          <w:szCs w:val="16"/>
          <w:rtl/>
        </w:rPr>
        <w:t xml:space="preserve">: </w:t>
      </w:r>
      <w:r w:rsidRPr="00D22CBA">
        <w:rPr>
          <w:rFonts w:asciiTheme="minorBidi" w:hAnsiTheme="minorBidi" w:cstheme="minorBidi"/>
          <w:sz w:val="16"/>
          <w:szCs w:val="16"/>
          <w:rtl/>
        </w:rPr>
        <w:t>"ותבא ותגד לאיש הא-להים" – הנה לא רצתה לעשות מזה השמן דבר, אם לא בעצת הנביא. כי לא הייתה יודעת מה רצון הנביא בזה.</w:t>
      </w:r>
    </w:p>
    <w:p w:rsidR="00D22CBA" w:rsidRPr="00D22CBA" w:rsidRDefault="00D22CBA" w:rsidP="00D22CBA">
      <w:pPr>
        <w:pStyle w:val="af"/>
        <w:rPr>
          <w:rFonts w:asciiTheme="minorBidi" w:eastAsiaTheme="minorHAnsi" w:hAnsiTheme="minorBidi" w:cstheme="minorBidi"/>
          <w:sz w:val="16"/>
          <w:szCs w:val="16"/>
          <w:rtl/>
        </w:rPr>
      </w:pPr>
    </w:p>
    <w:p w:rsidR="002349A1" w:rsidRDefault="002349A1" w:rsidP="00D22CBA">
      <w:pPr>
        <w:pStyle w:val="af"/>
        <w:rPr>
          <w:rFonts w:ascii="FrankRuehl" w:eastAsiaTheme="minorHAnsi" w:hAnsi="FrankRuehl" w:cs="FrankRuehl" w:hint="cs"/>
          <w:sz w:val="22"/>
          <w:rtl/>
        </w:rPr>
      </w:pPr>
      <w:r>
        <w:rPr>
          <w:rFonts w:ascii="FrankRuehl" w:eastAsiaTheme="minorHAnsi" w:hAnsi="FrankRuehl" w:cs="FrankRuehl" w:hint="cs"/>
          <w:sz w:val="22"/>
          <w:rtl/>
        </w:rPr>
        <w:t>עבדות</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 xml:space="preserve">ירמיהו פרק לד </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(ח) הַדָּבָר אֲשֶׁר הָיָה אֶל יִרְמְיָהוּ מֵאֵת יְדֹוָד אַחֲרֵי כְּרֹת הַמֶּלֶךְ צִדְקִיָּהוּ בְּרִית אֶת כָּל הָעָם אֲשֶׁר בִּירוּשָׁלִַם לִקְרֹא לָהֶם דְּרוֹר:</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(ט) לְשַׁלַּח אִישׁ אֶת עַבְדּוֹ וְאִישׁ אֶת שִׁפְחָתוֹ הָעִבְרִי וְהָעִבְרִיָּה חָפְשִׁים לְבִלְתִּי עֲבָד בָּם בִּיהוּדִי אָחִיהוּ אִישׁ:</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 וַיִּשְׁמְעוּ כָל הַשָּׂרִים וְכָל הָעָם אֲשֶׁר בָּאוּ בַבְּרִית לְשַׁלַּח אִישׁ אֶת עַבְדּוֹ וְאִישׁ אֶת שִׁפְחָתוֹ חָפְשִׁים לְבִלְתִּי עֲבָד בָּם עוֹד וַיִּשְׁמְעוּ וַיְשַׁלֵּחוּ:</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 xml:space="preserve">(יא) וַיָּשׁוּבוּ אַחֲרֵי כֵן וַיָּשִׁבוּ אֶת הָעֲבָדִים וְאֶת הַשְּׁפָחוֹת אֲשֶׁר שִׁלְּחוּ חָפְשִׁים </w:t>
      </w:r>
      <w:r>
        <w:rPr>
          <w:rFonts w:ascii="FrankRuehl" w:eastAsiaTheme="minorHAnsi" w:hAnsi="FrankRuehl" w:cs="FrankRuehl" w:hint="cs"/>
          <w:sz w:val="22"/>
          <w:rtl/>
        </w:rPr>
        <w:t>וי</w:t>
      </w:r>
      <w:r w:rsidRPr="002349A1">
        <w:rPr>
          <w:rFonts w:ascii="FrankRuehl" w:eastAsiaTheme="minorHAnsi" w:hAnsi="FrankRuehl" w:cs="FrankRuehl"/>
          <w:sz w:val="22"/>
          <w:rtl/>
        </w:rPr>
        <w:t>ִּכְבְּשׁוּם לַעֲבָדִים וְלִשְׁפָחוֹת: ס</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(יב) וַיְהִי דְבַר יְדֹוָד אֶל יִרְמְיָהוּ מֵאֵת יְדֹוָד לֵאמֹר:</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(יג) כֹּה אָמַר יְדֹוָד אֱלֹהֵי יִשְׂרָאֵל אָנֹכִי כָּרַתִּי בְרִית אֶת אֲבוֹתֵיכֶם בְּיוֹם הוֹצִאִי אוֹתָם מֵאֶרֶץ מִצְרַיִם מִבֵּית עֲבָדִים לֵאמֹר:</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(יד) מִקֵּץ שֶׁבַע שָׁנִים תְּשַׁלְּחוּ אִישׁ אֶת אָחִיו הָעִבְרִי אֲשֶׁר יִמָּכֵר לְךָ וַעֲבָדְךָ שֵׁשׁ שָׁנִים וְשִׁלַּחְתּוֹ חָפְשִׁי מֵעִמָּךְ וְלֹא שָׁמְעוּ אֲבוֹתֵיכֶם אֵלַי וְלֹא הִטּוּ אֶת אָזְנָם:</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(טו) וַתָּשֻׁבוּ אַתֶּם הַיּוֹם וַתַּעֲשׂוּ אֶת הַיָּשָׁר בְּעֵינַי לִקְרֹא דְרוֹר אִישׁ לְרֵעֵהוּ וַתִּכְרְתוּ בְרִית לְפָנַי בַּבַּיִת אֲשֶׁר נִקְרָא שְׁמִי עָלָיו:</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(טז) וַתָּשֻׁבוּ וַתְּחַלְּלוּ אֶת שְׁמִי וַתָּשִׁבוּ אִישׁ אֶת עַבְדּוֹ וְאִישׁ אֶת שִׁפְחָתוֹ אֲשֶׁר שִׁלַּחְתֶּם חָפְשִׁים לְנַפְשָׁם וַתִּכְבְּשׁוּ אֹתָם לִהְיוֹת לָכֶם לַעֲבָדִים וְלִשְׁפָחוֹת: ס</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(יז) לָכֵן כֹּה אָמַר יְדֹוָד אַתֶּם לֹא שְׁמַעְתֶּם אֵלַי לִקְרֹא דְרוֹר אִישׁ לְאָחִיו וְאִישׁ לְרֵעֵהוּ הִנְנִי קֹרֵא לָכֶם דְּרוֹר נְאֻם יְדֹוָד אֶל הַחֶרֶב אֶל הַדֶּבֶר וְאֶל הָרָעָב וְנָתַתִּי אֶתְכֶם לְזַעֲוָה לְכֹל מַמְלְכוֹת הָאָרֶץ:</w:t>
      </w:r>
    </w:p>
    <w:p w:rsid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(יח) וְנָתַתִּי אֶת הָאֲנָשִׁים הָעֹבְרִים אֶת בְּרִתִי אֲשֶׁר לֹא הֵקִימוּ אֶת דִּבְרֵי הַבְּרִית אֲשֶׁר כָּרְתוּ לְפָנָי הָעֵגֶל אֲשֶׁר כָּרְתוּ לִשְׁנַיִם וַיַּעַבְרוּ בֵּין בְּתָרָיו:</w:t>
      </w:r>
    </w:p>
    <w:p w:rsidR="002349A1" w:rsidRDefault="002349A1" w:rsidP="00D22CBA">
      <w:pPr>
        <w:pStyle w:val="af"/>
        <w:rPr>
          <w:rFonts w:ascii="FrankRuehl" w:eastAsiaTheme="minorHAnsi" w:hAnsi="FrankRuehl" w:cs="FrankRuehl"/>
          <w:sz w:val="22"/>
          <w:rtl/>
        </w:rPr>
      </w:pPr>
    </w:p>
    <w:p w:rsidR="002349A1" w:rsidRPr="002349A1" w:rsidRDefault="002349A1" w:rsidP="002349A1">
      <w:pPr>
        <w:pStyle w:val="af"/>
        <w:rPr>
          <w:rFonts w:ascii="FrankRuehl" w:eastAsiaTheme="minorHAnsi" w:hAnsi="FrankRuehl" w:cs="FrankRuehl"/>
          <w:sz w:val="22"/>
          <w:rtl/>
        </w:rPr>
      </w:pPr>
      <w:r>
        <w:rPr>
          <w:rFonts w:ascii="FrankRuehl" w:eastAsiaTheme="minorHAnsi" w:hAnsi="FrankRuehl" w:cs="FrankRuehl" w:hint="cs"/>
          <w:sz w:val="22"/>
          <w:rtl/>
        </w:rPr>
        <w:t xml:space="preserve">המשך הפרק: </w:t>
      </w:r>
      <w:r w:rsidRPr="002349A1">
        <w:rPr>
          <w:rFonts w:ascii="FrankRuehl" w:eastAsiaTheme="minorHAnsi" w:hAnsi="FrankRuehl" w:cs="FrankRuehl"/>
          <w:sz w:val="22"/>
          <w:rtl/>
        </w:rPr>
        <w:t>(ח) וַיְהִי הַיּוֹם וַיַּעֲבֹר אֱלִישָׁע אֶל שׁוּנֵם וְשָׁם אִשָּׁה גְדוֹלָה וַתַּחֲזֶק בּוֹ לֶאֱכָל לָחֶם וַיְהִי מִדֵּי עָבְרוֹ יָסֻר שָׁמָּה לֶאֱכָל לָחֶם:</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(ט) וַתֹּאמֶר אֶל אִישָׁהּ הִנֵּה נָא יָדַעְתִּי כִּי אִישׁ אֱלֹהִים קָדוֹשׁ הוּא עֹבֵר עָלֵינוּ תָּמִיד:</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 נַעֲשֶׂה נָּא עֲלִיַּת קִיר קְטַנָּה וְנָשִׂים לוֹ שָׁם מִטָּה וְשֻׁלְחָן וְכִסֵּא וּמְנוֹרָה וְהָיָה בְּבֹאוֹ אֵלֵינוּ יָסוּר שָׁמָּה:</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(יא) וַיְהִי הַיּוֹם וַיָּבֹא שָׁמָּה וַיָּסַר אֶל הָעֲלִיָּה וַיִּשְׁכַּב שָׁמָּה:</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(יב) וַיֹּאמֶר אֶל גֵּחֲזִי נַעֲרוֹ קְרָא לַשּׁוּנַמִּית הַזֹּאת וַיִּקְרָא לָהּ וַתַּעֲמֹד לְפָנָיו:</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(יג) וַיֹּאמֶר לוֹ אֱמָר נָא אֵלֶיהָ הִנֵּה חָרַדְתְּ אֵלֵינוּ אֶת כָּל הַחֲרָדָה הַזֹּאת מֶה לַעֲשׂוֹת לָךְ הֲיֵשׁ לְדַבֶּר לָךְ אֶל הַמֶּלֶךְ אוֹ אֶל שַׂר הַצָּבָא וַתֹּאמֶר בְּתוֹךְ עַמִּי אָנֹכִי יֹשָׁבֶת:</w:t>
      </w:r>
    </w:p>
    <w:p w:rsidR="005A51BA"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(יד) וַיֹּאמֶר וּמֶה לַעֲשׂוֹת לָהּ וַיֹּאמֶר גֵּיחֲזִי אֲבָל בֵּן אֵין לָהּ וְאִישָׁהּ זָקֵן</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(טו) וַיֹּאמֶר קְרָא לָהּ וַיִּקְרָא לָהּ וַתַּעֲמֹד בַּפָּתַח:</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(טז) וַיֹּאמֶר לַמּוֹעֵד הַזֶּה כָּעֵת חַיָּה אתי אַתְּ חֹבֶקֶת בֵּן וַתֹּאמֶר אַל אֲדֹנִי אִישׁ הָאֱלֹהִים אַל תְּכַזֵּב בְּשִׁפְחָתֶךָ:</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(יז) וַתַּהַר הָאִשָּׁה וַתֵּלֶד בֵּן לַמּוֹעֵד הַזֶּה כָּעֵת חַיָּה אֲשֶׁר דִּבֶּר אֵלֶיהָ אֱלִישָׁע:</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(יח) וַיִּגְדַּל הַיָּלֶד וַיְהִי הַיּוֹם וַיֵּצֵא אֶל אָבִיו אֶל הַקֹּצְרִים:</w:t>
      </w:r>
    </w:p>
    <w:p w:rsidR="002349A1" w:rsidRP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(יט) וַיֹּאמֶר אֶל אָבִיו רֹאשִׁי רֹאשִׁי וַיֹּאמֶר אֶל הַנַּעַר שָׂאֵהוּ אֶל אִמּוֹ:</w:t>
      </w:r>
    </w:p>
    <w:p w:rsidR="002349A1" w:rsidRDefault="002349A1" w:rsidP="002349A1">
      <w:pPr>
        <w:pStyle w:val="af"/>
        <w:rPr>
          <w:rFonts w:ascii="FrankRuehl" w:eastAsiaTheme="minorHAnsi" w:hAnsi="FrankRuehl" w:cs="FrankRuehl"/>
          <w:sz w:val="22"/>
          <w:rtl/>
        </w:rPr>
      </w:pPr>
      <w:r w:rsidRPr="002349A1">
        <w:rPr>
          <w:rFonts w:ascii="FrankRuehl" w:eastAsiaTheme="minorHAnsi" w:hAnsi="FrankRuehl" w:cs="FrankRuehl"/>
          <w:sz w:val="22"/>
          <w:rtl/>
        </w:rPr>
        <w:t>(כ) וַיִּשָּׂאֵהוּ וַיְבִיאֵהוּ אֶל אִמּוֹ וַיֵּשֶׁב עַל בִּרְכֶּיהָ עַד הַצָּהֳרַיִם וַיָּמֹת:</w:t>
      </w:r>
    </w:p>
    <w:p w:rsidR="00864B9B" w:rsidRPr="00864B9B" w:rsidRDefault="00864B9B" w:rsidP="00864B9B">
      <w:pPr>
        <w:pStyle w:val="af"/>
        <w:rPr>
          <w:rFonts w:ascii="FrankRuehl" w:eastAsiaTheme="minorHAnsi" w:hAnsi="FrankRuehl" w:cs="FrankRuehl"/>
          <w:sz w:val="22"/>
          <w:rtl/>
        </w:rPr>
      </w:pPr>
      <w:r w:rsidRPr="00864B9B">
        <w:rPr>
          <w:rFonts w:ascii="FrankRuehl" w:eastAsiaTheme="minorHAnsi" w:hAnsi="FrankRuehl" w:cs="FrankRuehl"/>
          <w:sz w:val="22"/>
          <w:rtl/>
        </w:rPr>
        <w:t>(כא) וַתַּעַל וַתַּשְׁכִּבֵהוּ עַל מִטַּת אִישׁ הָאֱלֹהִים וַתִּסְגֹּר בַּעֲדוֹ וַתֵּצֵא:</w:t>
      </w:r>
    </w:p>
    <w:p w:rsidR="00864B9B" w:rsidRPr="00864B9B" w:rsidRDefault="00864B9B" w:rsidP="00864B9B">
      <w:pPr>
        <w:pStyle w:val="af"/>
        <w:rPr>
          <w:rFonts w:ascii="FrankRuehl" w:eastAsiaTheme="minorHAnsi" w:hAnsi="FrankRuehl" w:cs="FrankRuehl"/>
          <w:sz w:val="22"/>
          <w:rtl/>
        </w:rPr>
      </w:pPr>
      <w:r w:rsidRPr="00864B9B">
        <w:rPr>
          <w:rFonts w:ascii="FrankRuehl" w:eastAsiaTheme="minorHAnsi" w:hAnsi="FrankRuehl" w:cs="FrankRuehl"/>
          <w:sz w:val="22"/>
          <w:rtl/>
        </w:rPr>
        <w:t>(כב) וַתִּקְרָא אֶל אִישָׁהּ וַתֹּאמֶר שִׁלְחָה נָא לִי אֶחָד מִן הַנְּעָרִים וְאַחַת הָאֲתֹנוֹת וְאָרוּצָה עַד אִישׁ הָאֱלֹהִים וְאָשׁוּבָה:</w:t>
      </w:r>
    </w:p>
    <w:sectPr w:rsidR="00864B9B" w:rsidRPr="00864B9B" w:rsidSect="007C688F">
      <w:footerReference w:type="default" r:id="rId8"/>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03" w:rsidRDefault="00982203" w:rsidP="00C37C9B">
      <w:pPr>
        <w:spacing w:after="0" w:line="240" w:lineRule="auto"/>
      </w:pPr>
      <w:r>
        <w:separator/>
      </w:r>
    </w:p>
  </w:endnote>
  <w:endnote w:type="continuationSeparator" w:id="0">
    <w:p w:rsidR="00982203" w:rsidRDefault="00982203" w:rsidP="00C3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93174776"/>
      <w:docPartObj>
        <w:docPartGallery w:val="Page Numbers (Bottom of Page)"/>
        <w:docPartUnique/>
      </w:docPartObj>
    </w:sdtPr>
    <w:sdtEndPr>
      <w:rPr>
        <w:cs/>
      </w:rPr>
    </w:sdtEndPr>
    <w:sdtContent>
      <w:p w:rsidR="00E6178A" w:rsidRDefault="00E6178A">
        <w:pPr>
          <w:pStyle w:val="af6"/>
          <w:jc w:val="right"/>
          <w:rPr>
            <w:rtl/>
            <w:cs/>
          </w:rPr>
        </w:pPr>
        <w:r>
          <w:fldChar w:fldCharType="begin"/>
        </w:r>
        <w:r>
          <w:rPr>
            <w:rtl/>
            <w:cs/>
          </w:rPr>
          <w:instrText>PAGE   \* MERGEFORMAT</w:instrText>
        </w:r>
        <w:r>
          <w:fldChar w:fldCharType="separate"/>
        </w:r>
        <w:r w:rsidR="00864B9B" w:rsidRPr="00864B9B">
          <w:rPr>
            <w:noProof/>
            <w:rtl/>
            <w:lang w:val="he-IL"/>
          </w:rPr>
          <w:t>1</w:t>
        </w:r>
        <w:r>
          <w:fldChar w:fldCharType="end"/>
        </w:r>
      </w:p>
    </w:sdtContent>
  </w:sdt>
  <w:p w:rsidR="00E6178A" w:rsidRDefault="00E6178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03" w:rsidRDefault="00982203" w:rsidP="00C37C9B">
      <w:pPr>
        <w:spacing w:after="0" w:line="240" w:lineRule="auto"/>
      </w:pPr>
      <w:r>
        <w:separator/>
      </w:r>
    </w:p>
  </w:footnote>
  <w:footnote w:type="continuationSeparator" w:id="0">
    <w:p w:rsidR="00982203" w:rsidRDefault="00982203" w:rsidP="00C37C9B">
      <w:pPr>
        <w:spacing w:after="0" w:line="240" w:lineRule="auto"/>
      </w:pPr>
      <w:r>
        <w:continuationSeparator/>
      </w:r>
    </w:p>
  </w:footnote>
  <w:footnote w:id="1">
    <w:p w:rsidR="003414A9" w:rsidRPr="003414A9" w:rsidRDefault="003414A9" w:rsidP="003414A9">
      <w:pPr>
        <w:spacing w:line="360" w:lineRule="auto"/>
        <w:rPr>
          <w:rFonts w:asciiTheme="minorBidi" w:hAnsiTheme="minorBidi" w:cstheme="minorBidi"/>
          <w:sz w:val="16"/>
          <w:szCs w:val="16"/>
          <w:rtl/>
        </w:rPr>
      </w:pPr>
      <w:r w:rsidRPr="003414A9">
        <w:rPr>
          <w:rStyle w:val="a5"/>
          <w:rFonts w:asciiTheme="minorBidi" w:hAnsiTheme="minorBidi" w:cstheme="minorBidi"/>
          <w:sz w:val="16"/>
          <w:szCs w:val="16"/>
        </w:rPr>
        <w:footnoteRef/>
      </w:r>
      <w:r w:rsidRPr="003414A9">
        <w:rPr>
          <w:rFonts w:asciiTheme="minorBidi" w:hAnsiTheme="minorBidi" w:cstheme="minorBidi"/>
          <w:sz w:val="16"/>
          <w:szCs w:val="16"/>
          <w:rtl/>
        </w:rPr>
        <w:t xml:space="preserve"> </w:t>
      </w:r>
      <w:r w:rsidRPr="003414A9">
        <w:rPr>
          <w:rFonts w:asciiTheme="minorBidi" w:hAnsiTheme="minorBidi" w:cstheme="minorBidi"/>
          <w:b/>
          <w:bCs/>
          <w:sz w:val="16"/>
          <w:szCs w:val="16"/>
          <w:rtl/>
        </w:rPr>
        <w:t xml:space="preserve">צוואת הריב"ש </w:t>
      </w:r>
      <w:r w:rsidRPr="003414A9">
        <w:rPr>
          <w:rFonts w:asciiTheme="minorBidi" w:hAnsiTheme="minorBidi" w:cstheme="minorBidi"/>
          <w:b/>
          <w:bCs/>
          <w:sz w:val="16"/>
          <w:szCs w:val="16"/>
          <w:rtl/>
        </w:rPr>
        <w:t>נט</w:t>
      </w:r>
      <w:r w:rsidRPr="003414A9">
        <w:rPr>
          <w:rFonts w:asciiTheme="minorBidi" w:hAnsiTheme="minorBidi" w:cstheme="minorBidi"/>
          <w:sz w:val="16"/>
          <w:szCs w:val="16"/>
          <w:rtl/>
        </w:rPr>
        <w:t>. לפעמים כשהאדם דבוק בעולם העליון בבורא יתברך צריך לשמור עצמו של יעשה שום תנועה אפילו בגופו שלא יבטל הדביקות שלו:</w:t>
      </w:r>
    </w:p>
    <w:p w:rsidR="003414A9" w:rsidRPr="003414A9" w:rsidRDefault="003414A9">
      <w:pPr>
        <w:pStyle w:val="a3"/>
        <w:rPr>
          <w:rFonts w:asciiTheme="minorBidi" w:hAnsiTheme="minorBidi" w:cstheme="minorBidi" w:hint="cs"/>
          <w:sz w:val="16"/>
          <w:szCs w:val="16"/>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22D"/>
    <w:multiLevelType w:val="singleLevel"/>
    <w:tmpl w:val="040D0001"/>
    <w:lvl w:ilvl="0">
      <w:start w:val="1"/>
      <w:numFmt w:val="bullet"/>
      <w:lvlText w:val=""/>
      <w:lvlJc w:val="center"/>
      <w:pPr>
        <w:tabs>
          <w:tab w:val="num" w:pos="648"/>
        </w:tabs>
        <w:ind w:hanging="72"/>
      </w:pPr>
      <w:rPr>
        <w:rFonts w:ascii="Symbol" w:hAnsi="Symbol" w:hint="default"/>
      </w:rPr>
    </w:lvl>
  </w:abstractNum>
  <w:abstractNum w:abstractNumId="1" w15:restartNumberingAfterBreak="0">
    <w:nsid w:val="16597C5D"/>
    <w:multiLevelType w:val="singleLevel"/>
    <w:tmpl w:val="BB5C4A0C"/>
    <w:lvl w:ilvl="0">
      <w:start w:val="1"/>
      <w:numFmt w:val="decimal"/>
      <w:lvlText w:val="%1."/>
      <w:lvlJc w:val="left"/>
      <w:pPr>
        <w:tabs>
          <w:tab w:val="num" w:pos="360"/>
        </w:tabs>
        <w:ind w:hanging="360"/>
      </w:pPr>
      <w:rPr>
        <w:rFonts w:ascii="Times New Roman" w:hAnsi="Times New Roman" w:cs="David" w:hint="cs"/>
      </w:rPr>
    </w:lvl>
  </w:abstractNum>
  <w:abstractNum w:abstractNumId="2" w15:restartNumberingAfterBreak="0">
    <w:nsid w:val="190A54B6"/>
    <w:multiLevelType w:val="hybridMultilevel"/>
    <w:tmpl w:val="9B4E8A44"/>
    <w:lvl w:ilvl="0" w:tplc="37FC0A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A2104"/>
    <w:multiLevelType w:val="singleLevel"/>
    <w:tmpl w:val="040D0001"/>
    <w:lvl w:ilvl="0">
      <w:start w:val="1"/>
      <w:numFmt w:val="bullet"/>
      <w:lvlText w:val=""/>
      <w:lvlJc w:val="center"/>
      <w:pPr>
        <w:tabs>
          <w:tab w:val="num" w:pos="648"/>
        </w:tabs>
        <w:ind w:hanging="72"/>
      </w:pPr>
      <w:rPr>
        <w:rFonts w:ascii="Symbol" w:hAnsi="Symbol" w:hint="default"/>
      </w:rPr>
    </w:lvl>
  </w:abstractNum>
  <w:abstractNum w:abstractNumId="4" w15:restartNumberingAfterBreak="0">
    <w:nsid w:val="3D4E164E"/>
    <w:multiLevelType w:val="singleLevel"/>
    <w:tmpl w:val="040D0001"/>
    <w:lvl w:ilvl="0">
      <w:start w:val="1"/>
      <w:numFmt w:val="bullet"/>
      <w:lvlText w:val=""/>
      <w:lvlJc w:val="center"/>
      <w:pPr>
        <w:tabs>
          <w:tab w:val="num" w:pos="648"/>
        </w:tabs>
        <w:ind w:hanging="72"/>
      </w:pPr>
      <w:rPr>
        <w:rFonts w:ascii="Symbol" w:hAnsi="Symbol" w:hint="default"/>
      </w:rPr>
    </w:lvl>
  </w:abstractNum>
  <w:abstractNum w:abstractNumId="5" w15:restartNumberingAfterBreak="0">
    <w:nsid w:val="52374391"/>
    <w:multiLevelType w:val="hybridMultilevel"/>
    <w:tmpl w:val="9B4E8A44"/>
    <w:lvl w:ilvl="0" w:tplc="37FC0A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847BA"/>
    <w:multiLevelType w:val="hybridMultilevel"/>
    <w:tmpl w:val="9B4E8A44"/>
    <w:lvl w:ilvl="0" w:tplc="37FC0A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56077"/>
    <w:multiLevelType w:val="hybridMultilevel"/>
    <w:tmpl w:val="9B4E8A44"/>
    <w:lvl w:ilvl="0" w:tplc="37FC0A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62"/>
    <w:rsid w:val="00015C41"/>
    <w:rsid w:val="00022DBB"/>
    <w:rsid w:val="00050249"/>
    <w:rsid w:val="000F1D1B"/>
    <w:rsid w:val="00162E93"/>
    <w:rsid w:val="001D4AED"/>
    <w:rsid w:val="00226C62"/>
    <w:rsid w:val="002349A1"/>
    <w:rsid w:val="00252451"/>
    <w:rsid w:val="003414A9"/>
    <w:rsid w:val="003967CA"/>
    <w:rsid w:val="00445A93"/>
    <w:rsid w:val="00556DBB"/>
    <w:rsid w:val="005A51BA"/>
    <w:rsid w:val="006F2A51"/>
    <w:rsid w:val="007C688F"/>
    <w:rsid w:val="00864B9B"/>
    <w:rsid w:val="00865B75"/>
    <w:rsid w:val="00982203"/>
    <w:rsid w:val="00B049C7"/>
    <w:rsid w:val="00C37C9B"/>
    <w:rsid w:val="00C46B1A"/>
    <w:rsid w:val="00D22CBA"/>
    <w:rsid w:val="00DC6064"/>
    <w:rsid w:val="00DE083D"/>
    <w:rsid w:val="00E6178A"/>
    <w:rsid w:val="00E64E5B"/>
    <w:rsid w:val="00F64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05CC"/>
  <w15:docId w15:val="{3170283C-3EC2-4C5C-BCA8-C50B679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David"/>
        <w:sz w:val="24"/>
        <w:szCs w:val="24"/>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paragraph" w:styleId="2">
    <w:name w:val="heading 2"/>
    <w:basedOn w:val="a"/>
    <w:link w:val="20"/>
    <w:uiPriority w:val="9"/>
    <w:qFormat/>
    <w:rsid w:val="00C37C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37C9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7C9B"/>
  </w:style>
  <w:style w:type="paragraph" w:styleId="NormalWeb">
    <w:name w:val="Normal (Web)"/>
    <w:basedOn w:val="a"/>
    <w:uiPriority w:val="99"/>
    <w:semiHidden/>
    <w:unhideWhenUsed/>
    <w:rsid w:val="00C37C9B"/>
    <w:pPr>
      <w:bidi w:val="0"/>
      <w:spacing w:before="100" w:beforeAutospacing="1" w:after="100" w:afterAutospacing="1" w:line="240" w:lineRule="auto"/>
    </w:pPr>
    <w:rPr>
      <w:rFonts w:ascii="Times New Roman" w:eastAsia="Times New Roman" w:hAnsi="Times New Roman" w:cs="Times New Roman"/>
    </w:rPr>
  </w:style>
  <w:style w:type="character" w:customStyle="1" w:styleId="20">
    <w:name w:val="כותרת 2 תו"/>
    <w:basedOn w:val="a0"/>
    <w:link w:val="2"/>
    <w:uiPriority w:val="9"/>
    <w:rsid w:val="00C37C9B"/>
    <w:rPr>
      <w:rFonts w:ascii="Times New Roman" w:eastAsia="Times New Roman" w:hAnsi="Times New Roman" w:cs="Times New Roman"/>
      <w:b/>
      <w:bCs/>
      <w:sz w:val="36"/>
      <w:szCs w:val="36"/>
    </w:rPr>
  </w:style>
  <w:style w:type="character" w:customStyle="1" w:styleId="30">
    <w:name w:val="כותרת 3 תו"/>
    <w:basedOn w:val="a0"/>
    <w:link w:val="3"/>
    <w:uiPriority w:val="9"/>
    <w:rsid w:val="00C37C9B"/>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C37C9B"/>
    <w:rPr>
      <w:color w:val="0000FF"/>
      <w:u w:val="single"/>
    </w:rPr>
  </w:style>
  <w:style w:type="paragraph" w:styleId="a3">
    <w:name w:val="footnote text"/>
    <w:basedOn w:val="a"/>
    <w:link w:val="a4"/>
    <w:uiPriority w:val="99"/>
    <w:rsid w:val="00C37C9B"/>
    <w:pPr>
      <w:autoSpaceDE w:val="0"/>
      <w:autoSpaceDN w:val="0"/>
      <w:spacing w:after="0" w:line="288" w:lineRule="auto"/>
      <w:jc w:val="both"/>
    </w:pPr>
    <w:rPr>
      <w:rFonts w:ascii="Times New Roman" w:eastAsia="Times New Roman" w:hAnsi="Times New Roman" w:cs="Times New Roman"/>
      <w:sz w:val="18"/>
      <w:szCs w:val="18"/>
    </w:rPr>
  </w:style>
  <w:style w:type="character" w:customStyle="1" w:styleId="a4">
    <w:name w:val="טקסט הערת שוליים תו"/>
    <w:basedOn w:val="a0"/>
    <w:link w:val="a3"/>
    <w:uiPriority w:val="99"/>
    <w:rsid w:val="00C37C9B"/>
    <w:rPr>
      <w:rFonts w:ascii="Times New Roman" w:eastAsia="Times New Roman" w:hAnsi="Times New Roman" w:cs="Times New Roman"/>
      <w:sz w:val="18"/>
      <w:szCs w:val="18"/>
    </w:rPr>
  </w:style>
  <w:style w:type="character" w:styleId="a5">
    <w:name w:val="footnote reference"/>
    <w:basedOn w:val="a0"/>
    <w:uiPriority w:val="99"/>
    <w:rsid w:val="00C37C9B"/>
    <w:rPr>
      <w:rFonts w:cs="David"/>
      <w:vertAlign w:val="superscript"/>
      <w:lang w:val="x-none" w:eastAsia="x-none" w:bidi="he-IL"/>
    </w:rPr>
  </w:style>
  <w:style w:type="paragraph" w:styleId="a6">
    <w:name w:val="Quote"/>
    <w:basedOn w:val="a7"/>
    <w:link w:val="a8"/>
    <w:uiPriority w:val="99"/>
    <w:qFormat/>
    <w:rsid w:val="00C37C9B"/>
    <w:pPr>
      <w:autoSpaceDE w:val="0"/>
      <w:autoSpaceDN w:val="0"/>
      <w:spacing w:before="60" w:after="60" w:line="300" w:lineRule="atLeast"/>
      <w:ind w:right="561"/>
      <w:jc w:val="both"/>
    </w:pPr>
    <w:rPr>
      <w:rFonts w:ascii="Times New Roman" w:eastAsia="Times New Roman" w:hAnsi="Times New Roman" w:cs="Times New Roman"/>
      <w:sz w:val="20"/>
      <w:szCs w:val="20"/>
    </w:rPr>
  </w:style>
  <w:style w:type="character" w:customStyle="1" w:styleId="a8">
    <w:name w:val="ציטוט תו"/>
    <w:basedOn w:val="a0"/>
    <w:link w:val="a6"/>
    <w:uiPriority w:val="99"/>
    <w:rsid w:val="00C37C9B"/>
    <w:rPr>
      <w:rFonts w:ascii="Times New Roman" w:eastAsia="Times New Roman" w:hAnsi="Times New Roman" w:cs="Times New Roman"/>
      <w:sz w:val="20"/>
      <w:szCs w:val="20"/>
    </w:rPr>
  </w:style>
  <w:style w:type="paragraph" w:customStyle="1" w:styleId="a9">
    <w:name w:val="כותרת תת"/>
    <w:basedOn w:val="a"/>
    <w:uiPriority w:val="99"/>
    <w:rsid w:val="00C37C9B"/>
    <w:pPr>
      <w:autoSpaceDE w:val="0"/>
      <w:autoSpaceDN w:val="0"/>
      <w:spacing w:before="120" w:after="120" w:line="300" w:lineRule="atLeast"/>
      <w:jc w:val="both"/>
    </w:pPr>
    <w:rPr>
      <w:rFonts w:ascii="Times New Roman" w:eastAsia="Times New Roman" w:hAnsi="Times New Roman" w:cs="Times New Roman"/>
      <w:b/>
      <w:bCs/>
    </w:rPr>
  </w:style>
  <w:style w:type="paragraph" w:customStyle="1" w:styleId="aa">
    <w:name w:val="פסוק אחרון"/>
    <w:basedOn w:val="a"/>
    <w:uiPriority w:val="99"/>
    <w:rsid w:val="00C37C9B"/>
    <w:pPr>
      <w:tabs>
        <w:tab w:val="left" w:pos="1418"/>
      </w:tabs>
      <w:autoSpaceDE w:val="0"/>
      <w:autoSpaceDN w:val="0"/>
      <w:spacing w:after="90" w:line="300" w:lineRule="atLeast"/>
      <w:ind w:right="562" w:firstLine="230"/>
      <w:jc w:val="both"/>
    </w:pPr>
    <w:rPr>
      <w:rFonts w:ascii="Times New Roman" w:eastAsia="Times New Roman" w:hAnsi="Times New Roman" w:cs="Times New Roman"/>
      <w:sz w:val="18"/>
      <w:szCs w:val="22"/>
    </w:rPr>
  </w:style>
  <w:style w:type="paragraph" w:customStyle="1" w:styleId="ab">
    <w:name w:val="פסוק אמצע"/>
    <w:basedOn w:val="a"/>
    <w:uiPriority w:val="99"/>
    <w:rsid w:val="00C37C9B"/>
    <w:pPr>
      <w:tabs>
        <w:tab w:val="left" w:pos="1418"/>
      </w:tabs>
      <w:autoSpaceDE w:val="0"/>
      <w:autoSpaceDN w:val="0"/>
      <w:spacing w:after="0" w:line="300" w:lineRule="atLeast"/>
      <w:ind w:right="562" w:firstLine="230"/>
      <w:jc w:val="both"/>
    </w:pPr>
    <w:rPr>
      <w:rFonts w:ascii="Times New Roman" w:eastAsia="Times New Roman" w:hAnsi="Times New Roman" w:cs="Times New Roman"/>
      <w:sz w:val="18"/>
      <w:szCs w:val="22"/>
    </w:rPr>
  </w:style>
  <w:style w:type="paragraph" w:customStyle="1" w:styleId="ac">
    <w:name w:val="פסוק ראשון"/>
    <w:basedOn w:val="a"/>
    <w:next w:val="ab"/>
    <w:uiPriority w:val="99"/>
    <w:rsid w:val="00C37C9B"/>
    <w:pPr>
      <w:tabs>
        <w:tab w:val="left" w:pos="1418"/>
      </w:tabs>
      <w:autoSpaceDE w:val="0"/>
      <w:autoSpaceDN w:val="0"/>
      <w:spacing w:before="90" w:after="0" w:line="300" w:lineRule="atLeast"/>
      <w:ind w:right="562" w:firstLine="230"/>
      <w:jc w:val="both"/>
    </w:pPr>
    <w:rPr>
      <w:rFonts w:ascii="Times New Roman" w:eastAsia="Times New Roman" w:hAnsi="Times New Roman" w:cs="Times New Roman"/>
      <w:sz w:val="18"/>
      <w:szCs w:val="22"/>
    </w:rPr>
  </w:style>
  <w:style w:type="paragraph" w:customStyle="1" w:styleId="ad">
    <w:name w:val="ציטוט אחרון"/>
    <w:basedOn w:val="a6"/>
    <w:uiPriority w:val="99"/>
    <w:rsid w:val="00C37C9B"/>
    <w:pPr>
      <w:spacing w:before="0"/>
    </w:pPr>
  </w:style>
  <w:style w:type="paragraph" w:customStyle="1" w:styleId="ae">
    <w:name w:val="ציטוט ראשון"/>
    <w:basedOn w:val="a6"/>
    <w:uiPriority w:val="99"/>
    <w:rsid w:val="00C37C9B"/>
    <w:pPr>
      <w:spacing w:after="0"/>
    </w:pPr>
  </w:style>
  <w:style w:type="paragraph" w:customStyle="1" w:styleId="af">
    <w:name w:val="רגיל סמט"/>
    <w:basedOn w:val="a"/>
    <w:uiPriority w:val="99"/>
    <w:rsid w:val="00C37C9B"/>
    <w:pPr>
      <w:autoSpaceDE w:val="0"/>
      <w:autoSpaceDN w:val="0"/>
      <w:spacing w:after="0" w:line="300" w:lineRule="atLeast"/>
      <w:ind w:firstLine="227"/>
      <w:jc w:val="both"/>
    </w:pPr>
    <w:rPr>
      <w:rFonts w:ascii="Times New Roman" w:eastAsia="Times New Roman" w:hAnsi="Times New Roman" w:cs="Times New Roman"/>
      <w:sz w:val="18"/>
      <w:szCs w:val="22"/>
    </w:rPr>
  </w:style>
  <w:style w:type="paragraph" w:customStyle="1" w:styleId="af0">
    <w:name w:val="פסוק יחיד"/>
    <w:basedOn w:val="ac"/>
    <w:next w:val="af"/>
    <w:uiPriority w:val="99"/>
    <w:rsid w:val="00C37C9B"/>
    <w:pPr>
      <w:spacing w:after="90"/>
    </w:pPr>
    <w:rPr>
      <w:sz w:val="22"/>
    </w:rPr>
  </w:style>
  <w:style w:type="paragraph" w:customStyle="1" w:styleId="1">
    <w:name w:val="כותרת משנה1"/>
    <w:basedOn w:val="a9"/>
    <w:uiPriority w:val="99"/>
    <w:rsid w:val="00C37C9B"/>
    <w:pPr>
      <w:jc w:val="center"/>
    </w:pPr>
    <w:rPr>
      <w:szCs w:val="28"/>
    </w:rPr>
  </w:style>
  <w:style w:type="paragraph" w:styleId="a7">
    <w:name w:val="Body Text"/>
    <w:basedOn w:val="a"/>
    <w:link w:val="af1"/>
    <w:uiPriority w:val="99"/>
    <w:semiHidden/>
    <w:unhideWhenUsed/>
    <w:rsid w:val="00C37C9B"/>
    <w:pPr>
      <w:spacing w:after="120"/>
    </w:pPr>
  </w:style>
  <w:style w:type="character" w:customStyle="1" w:styleId="af1">
    <w:name w:val="גוף טקסט תו"/>
    <w:basedOn w:val="a0"/>
    <w:link w:val="a7"/>
    <w:uiPriority w:val="99"/>
    <w:semiHidden/>
    <w:rsid w:val="00C37C9B"/>
  </w:style>
  <w:style w:type="paragraph" w:customStyle="1" w:styleId="af2">
    <w:name w:val="ציטוט אמצע"/>
    <w:basedOn w:val="a6"/>
    <w:uiPriority w:val="99"/>
    <w:rsid w:val="00B049C7"/>
    <w:pPr>
      <w:spacing w:before="0" w:after="0"/>
    </w:pPr>
    <w:rPr>
      <w:rFonts w:eastAsiaTheme="minorEastAsia"/>
    </w:rPr>
  </w:style>
  <w:style w:type="paragraph" w:styleId="af3">
    <w:name w:val="List Paragraph"/>
    <w:basedOn w:val="a"/>
    <w:uiPriority w:val="34"/>
    <w:qFormat/>
    <w:rsid w:val="00022DBB"/>
    <w:pPr>
      <w:ind w:left="720"/>
      <w:contextualSpacing/>
    </w:pPr>
  </w:style>
  <w:style w:type="paragraph" w:styleId="af4">
    <w:name w:val="header"/>
    <w:basedOn w:val="a"/>
    <w:link w:val="af5"/>
    <w:uiPriority w:val="99"/>
    <w:unhideWhenUsed/>
    <w:rsid w:val="00E6178A"/>
    <w:pPr>
      <w:tabs>
        <w:tab w:val="center" w:pos="4513"/>
        <w:tab w:val="right" w:pos="9026"/>
      </w:tabs>
      <w:spacing w:after="0" w:line="240" w:lineRule="auto"/>
    </w:pPr>
  </w:style>
  <w:style w:type="character" w:customStyle="1" w:styleId="af5">
    <w:name w:val="כותרת עליונה תו"/>
    <w:basedOn w:val="a0"/>
    <w:link w:val="af4"/>
    <w:uiPriority w:val="99"/>
    <w:rsid w:val="00E6178A"/>
  </w:style>
  <w:style w:type="paragraph" w:styleId="af6">
    <w:name w:val="footer"/>
    <w:basedOn w:val="a"/>
    <w:link w:val="af7"/>
    <w:uiPriority w:val="99"/>
    <w:unhideWhenUsed/>
    <w:rsid w:val="00E6178A"/>
    <w:pPr>
      <w:tabs>
        <w:tab w:val="center" w:pos="4513"/>
        <w:tab w:val="right" w:pos="9026"/>
      </w:tabs>
      <w:spacing w:after="0" w:line="240" w:lineRule="auto"/>
    </w:pPr>
  </w:style>
  <w:style w:type="character" w:customStyle="1" w:styleId="af7">
    <w:name w:val="כותרת תחתונה תו"/>
    <w:basedOn w:val="a0"/>
    <w:link w:val="af6"/>
    <w:uiPriority w:val="99"/>
    <w:rsid w:val="00E6178A"/>
  </w:style>
  <w:style w:type="character" w:customStyle="1" w:styleId="TimesNewRoman1">
    <w:name w:val="סגנון הפנייה להערת שוליים + (עברית ושפות אחרות) Times New Roman ‏1..."/>
    <w:basedOn w:val="a5"/>
    <w:uiPriority w:val="99"/>
    <w:rsid w:val="006F2A51"/>
    <w:rPr>
      <w:rFonts w:cs="David"/>
      <w:sz w:val="22"/>
      <w:vertAlign w:val="superscript"/>
      <w:lang w:val="x-none" w:eastAsia="x-non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534124">
      <w:bodyDiv w:val="1"/>
      <w:marLeft w:val="0"/>
      <w:marRight w:val="0"/>
      <w:marTop w:val="0"/>
      <w:marBottom w:val="0"/>
      <w:divBdr>
        <w:top w:val="none" w:sz="0" w:space="0" w:color="auto"/>
        <w:left w:val="none" w:sz="0" w:space="0" w:color="auto"/>
        <w:bottom w:val="none" w:sz="0" w:space="0" w:color="auto"/>
        <w:right w:val="none" w:sz="0" w:space="0" w:color="auto"/>
      </w:divBdr>
      <w:divsChild>
        <w:div w:id="1472484428">
          <w:marLeft w:val="0"/>
          <w:marRight w:val="0"/>
          <w:marTop w:val="0"/>
          <w:marBottom w:val="0"/>
          <w:divBdr>
            <w:top w:val="none" w:sz="0" w:space="0" w:color="auto"/>
            <w:left w:val="none" w:sz="0" w:space="0" w:color="auto"/>
            <w:bottom w:val="none" w:sz="0" w:space="0" w:color="auto"/>
            <w:right w:val="none" w:sz="0" w:space="0" w:color="auto"/>
          </w:divBdr>
        </w:div>
      </w:divsChild>
    </w:div>
    <w:div w:id="1479879662">
      <w:bodyDiv w:val="1"/>
      <w:marLeft w:val="0"/>
      <w:marRight w:val="0"/>
      <w:marTop w:val="0"/>
      <w:marBottom w:val="0"/>
      <w:divBdr>
        <w:top w:val="none" w:sz="0" w:space="0" w:color="auto"/>
        <w:left w:val="none" w:sz="0" w:space="0" w:color="auto"/>
        <w:bottom w:val="none" w:sz="0" w:space="0" w:color="auto"/>
        <w:right w:val="none" w:sz="0" w:space="0" w:color="auto"/>
      </w:divBdr>
    </w:div>
    <w:div w:id="1967076838">
      <w:bodyDiv w:val="1"/>
      <w:marLeft w:val="0"/>
      <w:marRight w:val="0"/>
      <w:marTop w:val="0"/>
      <w:marBottom w:val="0"/>
      <w:divBdr>
        <w:top w:val="none" w:sz="0" w:space="0" w:color="auto"/>
        <w:left w:val="none" w:sz="0" w:space="0" w:color="auto"/>
        <w:bottom w:val="none" w:sz="0" w:space="0" w:color="auto"/>
        <w:right w:val="none" w:sz="0" w:space="0" w:color="auto"/>
      </w:divBdr>
      <w:divsChild>
        <w:div w:id="1781604217">
          <w:marLeft w:val="0"/>
          <w:marRight w:val="0"/>
          <w:marTop w:val="0"/>
          <w:marBottom w:val="0"/>
          <w:divBdr>
            <w:top w:val="none" w:sz="0" w:space="0" w:color="auto"/>
            <w:left w:val="none" w:sz="0" w:space="0" w:color="auto"/>
            <w:bottom w:val="none" w:sz="0" w:space="0" w:color="auto"/>
            <w:right w:val="none" w:sz="0" w:space="0" w:color="auto"/>
          </w:divBdr>
        </w:div>
        <w:div w:id="487670818">
          <w:marLeft w:val="0"/>
          <w:marRight w:val="0"/>
          <w:marTop w:val="0"/>
          <w:marBottom w:val="0"/>
          <w:divBdr>
            <w:top w:val="none" w:sz="0" w:space="0" w:color="auto"/>
            <w:left w:val="none" w:sz="0" w:space="0" w:color="auto"/>
            <w:bottom w:val="none" w:sz="0" w:space="0" w:color="auto"/>
            <w:right w:val="none" w:sz="0" w:space="0" w:color="auto"/>
          </w:divBdr>
          <w:divsChild>
            <w:div w:id="1994604103">
              <w:marLeft w:val="0"/>
              <w:marRight w:val="0"/>
              <w:marTop w:val="0"/>
              <w:marBottom w:val="0"/>
              <w:divBdr>
                <w:top w:val="none" w:sz="0" w:space="0" w:color="auto"/>
                <w:left w:val="none" w:sz="0" w:space="0" w:color="auto"/>
                <w:bottom w:val="none" w:sz="0" w:space="0" w:color="auto"/>
                <w:right w:val="none" w:sz="0" w:space="0" w:color="auto"/>
              </w:divBdr>
            </w:div>
            <w:div w:id="848179080">
              <w:marLeft w:val="0"/>
              <w:marRight w:val="0"/>
              <w:marTop w:val="0"/>
              <w:marBottom w:val="0"/>
              <w:divBdr>
                <w:top w:val="none" w:sz="0" w:space="0" w:color="auto"/>
                <w:left w:val="none" w:sz="0" w:space="0" w:color="auto"/>
                <w:bottom w:val="none" w:sz="0" w:space="0" w:color="auto"/>
                <w:right w:val="none" w:sz="0" w:space="0" w:color="auto"/>
              </w:divBdr>
            </w:div>
            <w:div w:id="2022582463">
              <w:marLeft w:val="0"/>
              <w:marRight w:val="0"/>
              <w:marTop w:val="0"/>
              <w:marBottom w:val="0"/>
              <w:divBdr>
                <w:top w:val="none" w:sz="0" w:space="0" w:color="auto"/>
                <w:left w:val="none" w:sz="0" w:space="0" w:color="auto"/>
                <w:bottom w:val="none" w:sz="0" w:space="0" w:color="auto"/>
                <w:right w:val="none" w:sz="0" w:space="0" w:color="auto"/>
              </w:divBdr>
            </w:div>
            <w:div w:id="1146052480">
              <w:marLeft w:val="0"/>
              <w:marRight w:val="0"/>
              <w:marTop w:val="0"/>
              <w:marBottom w:val="0"/>
              <w:divBdr>
                <w:top w:val="none" w:sz="0" w:space="0" w:color="auto"/>
                <w:left w:val="none" w:sz="0" w:space="0" w:color="auto"/>
                <w:bottom w:val="none" w:sz="0" w:space="0" w:color="auto"/>
                <w:right w:val="none" w:sz="0" w:space="0" w:color="auto"/>
              </w:divBdr>
            </w:div>
            <w:div w:id="1131707338">
              <w:marLeft w:val="0"/>
              <w:marRight w:val="0"/>
              <w:marTop w:val="0"/>
              <w:marBottom w:val="0"/>
              <w:divBdr>
                <w:top w:val="none" w:sz="0" w:space="0" w:color="auto"/>
                <w:left w:val="none" w:sz="0" w:space="0" w:color="auto"/>
                <w:bottom w:val="none" w:sz="0" w:space="0" w:color="auto"/>
                <w:right w:val="none" w:sz="0" w:space="0" w:color="auto"/>
              </w:divBdr>
            </w:div>
            <w:div w:id="853803576">
              <w:marLeft w:val="0"/>
              <w:marRight w:val="0"/>
              <w:marTop w:val="0"/>
              <w:marBottom w:val="0"/>
              <w:divBdr>
                <w:top w:val="none" w:sz="0" w:space="0" w:color="auto"/>
                <w:left w:val="none" w:sz="0" w:space="0" w:color="auto"/>
                <w:bottom w:val="none" w:sz="0" w:space="0" w:color="auto"/>
                <w:right w:val="none" w:sz="0" w:space="0" w:color="auto"/>
              </w:divBdr>
            </w:div>
            <w:div w:id="916937246">
              <w:marLeft w:val="0"/>
              <w:marRight w:val="0"/>
              <w:marTop w:val="0"/>
              <w:marBottom w:val="0"/>
              <w:divBdr>
                <w:top w:val="none" w:sz="0" w:space="0" w:color="auto"/>
                <w:left w:val="none" w:sz="0" w:space="0" w:color="auto"/>
                <w:bottom w:val="none" w:sz="0" w:space="0" w:color="auto"/>
                <w:right w:val="none" w:sz="0" w:space="0" w:color="auto"/>
              </w:divBdr>
            </w:div>
            <w:div w:id="1402174616">
              <w:marLeft w:val="0"/>
              <w:marRight w:val="0"/>
              <w:marTop w:val="0"/>
              <w:marBottom w:val="0"/>
              <w:divBdr>
                <w:top w:val="none" w:sz="0" w:space="0" w:color="auto"/>
                <w:left w:val="none" w:sz="0" w:space="0" w:color="auto"/>
                <w:bottom w:val="none" w:sz="0" w:space="0" w:color="auto"/>
                <w:right w:val="none" w:sz="0" w:space="0" w:color="auto"/>
              </w:divBdr>
            </w:div>
            <w:div w:id="133109652">
              <w:marLeft w:val="0"/>
              <w:marRight w:val="0"/>
              <w:marTop w:val="0"/>
              <w:marBottom w:val="0"/>
              <w:divBdr>
                <w:top w:val="none" w:sz="0" w:space="0" w:color="auto"/>
                <w:left w:val="none" w:sz="0" w:space="0" w:color="auto"/>
                <w:bottom w:val="none" w:sz="0" w:space="0" w:color="auto"/>
                <w:right w:val="none" w:sz="0" w:space="0" w:color="auto"/>
              </w:divBdr>
            </w:div>
            <w:div w:id="345138959">
              <w:marLeft w:val="0"/>
              <w:marRight w:val="0"/>
              <w:marTop w:val="0"/>
              <w:marBottom w:val="0"/>
              <w:divBdr>
                <w:top w:val="none" w:sz="0" w:space="0" w:color="auto"/>
                <w:left w:val="none" w:sz="0" w:space="0" w:color="auto"/>
                <w:bottom w:val="none" w:sz="0" w:space="0" w:color="auto"/>
                <w:right w:val="none" w:sz="0" w:space="0" w:color="auto"/>
              </w:divBdr>
            </w:div>
            <w:div w:id="1677149263">
              <w:marLeft w:val="0"/>
              <w:marRight w:val="0"/>
              <w:marTop w:val="0"/>
              <w:marBottom w:val="0"/>
              <w:divBdr>
                <w:top w:val="none" w:sz="0" w:space="0" w:color="auto"/>
                <w:left w:val="none" w:sz="0" w:space="0" w:color="auto"/>
                <w:bottom w:val="none" w:sz="0" w:space="0" w:color="auto"/>
                <w:right w:val="none" w:sz="0" w:space="0" w:color="auto"/>
              </w:divBdr>
            </w:div>
            <w:div w:id="380515416">
              <w:marLeft w:val="0"/>
              <w:marRight w:val="0"/>
              <w:marTop w:val="0"/>
              <w:marBottom w:val="0"/>
              <w:divBdr>
                <w:top w:val="none" w:sz="0" w:space="0" w:color="auto"/>
                <w:left w:val="none" w:sz="0" w:space="0" w:color="auto"/>
                <w:bottom w:val="none" w:sz="0" w:space="0" w:color="auto"/>
                <w:right w:val="none" w:sz="0" w:space="0" w:color="auto"/>
              </w:divBdr>
            </w:div>
            <w:div w:id="797988275">
              <w:marLeft w:val="0"/>
              <w:marRight w:val="0"/>
              <w:marTop w:val="0"/>
              <w:marBottom w:val="0"/>
              <w:divBdr>
                <w:top w:val="none" w:sz="0" w:space="0" w:color="auto"/>
                <w:left w:val="none" w:sz="0" w:space="0" w:color="auto"/>
                <w:bottom w:val="none" w:sz="0" w:space="0" w:color="auto"/>
                <w:right w:val="none" w:sz="0" w:space="0" w:color="auto"/>
              </w:divBdr>
            </w:div>
            <w:div w:id="1619214138">
              <w:marLeft w:val="0"/>
              <w:marRight w:val="0"/>
              <w:marTop w:val="0"/>
              <w:marBottom w:val="0"/>
              <w:divBdr>
                <w:top w:val="none" w:sz="0" w:space="0" w:color="auto"/>
                <w:left w:val="none" w:sz="0" w:space="0" w:color="auto"/>
                <w:bottom w:val="none" w:sz="0" w:space="0" w:color="auto"/>
                <w:right w:val="none" w:sz="0" w:space="0" w:color="auto"/>
              </w:divBdr>
            </w:div>
            <w:div w:id="993098021">
              <w:marLeft w:val="0"/>
              <w:marRight w:val="0"/>
              <w:marTop w:val="0"/>
              <w:marBottom w:val="0"/>
              <w:divBdr>
                <w:top w:val="none" w:sz="0" w:space="0" w:color="auto"/>
                <w:left w:val="none" w:sz="0" w:space="0" w:color="auto"/>
                <w:bottom w:val="none" w:sz="0" w:space="0" w:color="auto"/>
                <w:right w:val="none" w:sz="0" w:space="0" w:color="auto"/>
              </w:divBdr>
            </w:div>
            <w:div w:id="695664743">
              <w:marLeft w:val="0"/>
              <w:marRight w:val="0"/>
              <w:marTop w:val="0"/>
              <w:marBottom w:val="0"/>
              <w:divBdr>
                <w:top w:val="none" w:sz="0" w:space="0" w:color="auto"/>
                <w:left w:val="none" w:sz="0" w:space="0" w:color="auto"/>
                <w:bottom w:val="none" w:sz="0" w:space="0" w:color="auto"/>
                <w:right w:val="none" w:sz="0" w:space="0" w:color="auto"/>
              </w:divBdr>
            </w:div>
            <w:div w:id="2105883781">
              <w:marLeft w:val="0"/>
              <w:marRight w:val="0"/>
              <w:marTop w:val="0"/>
              <w:marBottom w:val="0"/>
              <w:divBdr>
                <w:top w:val="none" w:sz="0" w:space="0" w:color="auto"/>
                <w:left w:val="none" w:sz="0" w:space="0" w:color="auto"/>
                <w:bottom w:val="none" w:sz="0" w:space="0" w:color="auto"/>
                <w:right w:val="none" w:sz="0" w:space="0" w:color="auto"/>
              </w:divBdr>
            </w:div>
            <w:div w:id="1159492745">
              <w:marLeft w:val="0"/>
              <w:marRight w:val="0"/>
              <w:marTop w:val="0"/>
              <w:marBottom w:val="0"/>
              <w:divBdr>
                <w:top w:val="none" w:sz="0" w:space="0" w:color="auto"/>
                <w:left w:val="none" w:sz="0" w:space="0" w:color="auto"/>
                <w:bottom w:val="none" w:sz="0" w:space="0" w:color="auto"/>
                <w:right w:val="none" w:sz="0" w:space="0" w:color="auto"/>
              </w:divBdr>
            </w:div>
            <w:div w:id="1478717786">
              <w:marLeft w:val="0"/>
              <w:marRight w:val="0"/>
              <w:marTop w:val="0"/>
              <w:marBottom w:val="0"/>
              <w:divBdr>
                <w:top w:val="none" w:sz="0" w:space="0" w:color="auto"/>
                <w:left w:val="none" w:sz="0" w:space="0" w:color="auto"/>
                <w:bottom w:val="none" w:sz="0" w:space="0" w:color="auto"/>
                <w:right w:val="none" w:sz="0" w:space="0" w:color="auto"/>
              </w:divBdr>
            </w:div>
            <w:div w:id="116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3486">
      <w:bodyDiv w:val="1"/>
      <w:marLeft w:val="0"/>
      <w:marRight w:val="0"/>
      <w:marTop w:val="0"/>
      <w:marBottom w:val="0"/>
      <w:divBdr>
        <w:top w:val="none" w:sz="0" w:space="0" w:color="auto"/>
        <w:left w:val="none" w:sz="0" w:space="0" w:color="auto"/>
        <w:bottom w:val="none" w:sz="0" w:space="0" w:color="auto"/>
        <w:right w:val="none" w:sz="0" w:space="0" w:color="auto"/>
      </w:divBdr>
      <w:divsChild>
        <w:div w:id="1590193454">
          <w:marLeft w:val="0"/>
          <w:marRight w:val="0"/>
          <w:marTop w:val="0"/>
          <w:marBottom w:val="0"/>
          <w:divBdr>
            <w:top w:val="none" w:sz="0" w:space="0" w:color="auto"/>
            <w:left w:val="none" w:sz="0" w:space="0" w:color="auto"/>
            <w:bottom w:val="none" w:sz="0" w:space="0" w:color="auto"/>
            <w:right w:val="none" w:sz="0" w:space="0" w:color="auto"/>
          </w:divBdr>
        </w:div>
        <w:div w:id="830947866">
          <w:marLeft w:val="0"/>
          <w:marRight w:val="0"/>
          <w:marTop w:val="0"/>
          <w:marBottom w:val="0"/>
          <w:divBdr>
            <w:top w:val="none" w:sz="0" w:space="0" w:color="auto"/>
            <w:left w:val="none" w:sz="0" w:space="0" w:color="auto"/>
            <w:bottom w:val="none" w:sz="0" w:space="0" w:color="auto"/>
            <w:right w:val="none" w:sz="0" w:space="0" w:color="auto"/>
          </w:divBdr>
        </w:div>
        <w:div w:id="1649167472">
          <w:marLeft w:val="0"/>
          <w:marRight w:val="0"/>
          <w:marTop w:val="0"/>
          <w:marBottom w:val="0"/>
          <w:divBdr>
            <w:top w:val="none" w:sz="0" w:space="0" w:color="auto"/>
            <w:left w:val="none" w:sz="0" w:space="0" w:color="auto"/>
            <w:bottom w:val="none" w:sz="0" w:space="0" w:color="auto"/>
            <w:right w:val="none" w:sz="0" w:space="0" w:color="auto"/>
          </w:divBdr>
          <w:divsChild>
            <w:div w:id="1915122133">
              <w:marLeft w:val="0"/>
              <w:marRight w:val="0"/>
              <w:marTop w:val="0"/>
              <w:marBottom w:val="0"/>
              <w:divBdr>
                <w:top w:val="none" w:sz="0" w:space="0" w:color="auto"/>
                <w:left w:val="none" w:sz="0" w:space="0" w:color="auto"/>
                <w:bottom w:val="none" w:sz="0" w:space="0" w:color="auto"/>
                <w:right w:val="none" w:sz="0" w:space="0" w:color="auto"/>
              </w:divBdr>
            </w:div>
            <w:div w:id="671181417">
              <w:marLeft w:val="0"/>
              <w:marRight w:val="0"/>
              <w:marTop w:val="0"/>
              <w:marBottom w:val="0"/>
              <w:divBdr>
                <w:top w:val="none" w:sz="0" w:space="0" w:color="auto"/>
                <w:left w:val="none" w:sz="0" w:space="0" w:color="auto"/>
                <w:bottom w:val="none" w:sz="0" w:space="0" w:color="auto"/>
                <w:right w:val="none" w:sz="0" w:space="0" w:color="auto"/>
              </w:divBdr>
            </w:div>
            <w:div w:id="1535848306">
              <w:marLeft w:val="0"/>
              <w:marRight w:val="0"/>
              <w:marTop w:val="0"/>
              <w:marBottom w:val="0"/>
              <w:divBdr>
                <w:top w:val="none" w:sz="0" w:space="0" w:color="auto"/>
                <w:left w:val="none" w:sz="0" w:space="0" w:color="auto"/>
                <w:bottom w:val="none" w:sz="0" w:space="0" w:color="auto"/>
                <w:right w:val="none" w:sz="0" w:space="0" w:color="auto"/>
              </w:divBdr>
            </w:div>
            <w:div w:id="1109156022">
              <w:marLeft w:val="0"/>
              <w:marRight w:val="0"/>
              <w:marTop w:val="0"/>
              <w:marBottom w:val="0"/>
              <w:divBdr>
                <w:top w:val="none" w:sz="0" w:space="0" w:color="auto"/>
                <w:left w:val="none" w:sz="0" w:space="0" w:color="auto"/>
                <w:bottom w:val="none" w:sz="0" w:space="0" w:color="auto"/>
                <w:right w:val="none" w:sz="0" w:space="0" w:color="auto"/>
              </w:divBdr>
            </w:div>
            <w:div w:id="1100685645">
              <w:marLeft w:val="0"/>
              <w:marRight w:val="0"/>
              <w:marTop w:val="0"/>
              <w:marBottom w:val="0"/>
              <w:divBdr>
                <w:top w:val="none" w:sz="0" w:space="0" w:color="auto"/>
                <w:left w:val="none" w:sz="0" w:space="0" w:color="auto"/>
                <w:bottom w:val="none" w:sz="0" w:space="0" w:color="auto"/>
                <w:right w:val="none" w:sz="0" w:space="0" w:color="auto"/>
              </w:divBdr>
            </w:div>
            <w:div w:id="290521518">
              <w:marLeft w:val="0"/>
              <w:marRight w:val="0"/>
              <w:marTop w:val="0"/>
              <w:marBottom w:val="0"/>
              <w:divBdr>
                <w:top w:val="none" w:sz="0" w:space="0" w:color="auto"/>
                <w:left w:val="none" w:sz="0" w:space="0" w:color="auto"/>
                <w:bottom w:val="none" w:sz="0" w:space="0" w:color="auto"/>
                <w:right w:val="none" w:sz="0" w:space="0" w:color="auto"/>
              </w:divBdr>
            </w:div>
            <w:div w:id="73671413">
              <w:marLeft w:val="0"/>
              <w:marRight w:val="0"/>
              <w:marTop w:val="0"/>
              <w:marBottom w:val="0"/>
              <w:divBdr>
                <w:top w:val="none" w:sz="0" w:space="0" w:color="auto"/>
                <w:left w:val="none" w:sz="0" w:space="0" w:color="auto"/>
                <w:bottom w:val="none" w:sz="0" w:space="0" w:color="auto"/>
                <w:right w:val="none" w:sz="0" w:space="0" w:color="auto"/>
              </w:divBdr>
            </w:div>
            <w:div w:id="386995946">
              <w:marLeft w:val="0"/>
              <w:marRight w:val="0"/>
              <w:marTop w:val="0"/>
              <w:marBottom w:val="0"/>
              <w:divBdr>
                <w:top w:val="none" w:sz="0" w:space="0" w:color="auto"/>
                <w:left w:val="none" w:sz="0" w:space="0" w:color="auto"/>
                <w:bottom w:val="none" w:sz="0" w:space="0" w:color="auto"/>
                <w:right w:val="none" w:sz="0" w:space="0" w:color="auto"/>
              </w:divBdr>
            </w:div>
            <w:div w:id="284507206">
              <w:marLeft w:val="0"/>
              <w:marRight w:val="0"/>
              <w:marTop w:val="0"/>
              <w:marBottom w:val="0"/>
              <w:divBdr>
                <w:top w:val="none" w:sz="0" w:space="0" w:color="auto"/>
                <w:left w:val="none" w:sz="0" w:space="0" w:color="auto"/>
                <w:bottom w:val="none" w:sz="0" w:space="0" w:color="auto"/>
                <w:right w:val="none" w:sz="0" w:space="0" w:color="auto"/>
              </w:divBdr>
            </w:div>
            <w:div w:id="1599943975">
              <w:marLeft w:val="0"/>
              <w:marRight w:val="0"/>
              <w:marTop w:val="0"/>
              <w:marBottom w:val="0"/>
              <w:divBdr>
                <w:top w:val="none" w:sz="0" w:space="0" w:color="auto"/>
                <w:left w:val="none" w:sz="0" w:space="0" w:color="auto"/>
                <w:bottom w:val="none" w:sz="0" w:space="0" w:color="auto"/>
                <w:right w:val="none" w:sz="0" w:space="0" w:color="auto"/>
              </w:divBdr>
            </w:div>
            <w:div w:id="1091776092">
              <w:marLeft w:val="0"/>
              <w:marRight w:val="0"/>
              <w:marTop w:val="0"/>
              <w:marBottom w:val="0"/>
              <w:divBdr>
                <w:top w:val="none" w:sz="0" w:space="0" w:color="auto"/>
                <w:left w:val="none" w:sz="0" w:space="0" w:color="auto"/>
                <w:bottom w:val="none" w:sz="0" w:space="0" w:color="auto"/>
                <w:right w:val="none" w:sz="0" w:space="0" w:color="auto"/>
              </w:divBdr>
            </w:div>
            <w:div w:id="469369480">
              <w:marLeft w:val="0"/>
              <w:marRight w:val="0"/>
              <w:marTop w:val="0"/>
              <w:marBottom w:val="0"/>
              <w:divBdr>
                <w:top w:val="none" w:sz="0" w:space="0" w:color="auto"/>
                <w:left w:val="none" w:sz="0" w:space="0" w:color="auto"/>
                <w:bottom w:val="none" w:sz="0" w:space="0" w:color="auto"/>
                <w:right w:val="none" w:sz="0" w:space="0" w:color="auto"/>
              </w:divBdr>
            </w:div>
            <w:div w:id="489030871">
              <w:marLeft w:val="0"/>
              <w:marRight w:val="0"/>
              <w:marTop w:val="0"/>
              <w:marBottom w:val="0"/>
              <w:divBdr>
                <w:top w:val="none" w:sz="0" w:space="0" w:color="auto"/>
                <w:left w:val="none" w:sz="0" w:space="0" w:color="auto"/>
                <w:bottom w:val="none" w:sz="0" w:space="0" w:color="auto"/>
                <w:right w:val="none" w:sz="0" w:space="0" w:color="auto"/>
              </w:divBdr>
            </w:div>
            <w:div w:id="1015305906">
              <w:marLeft w:val="0"/>
              <w:marRight w:val="0"/>
              <w:marTop w:val="0"/>
              <w:marBottom w:val="0"/>
              <w:divBdr>
                <w:top w:val="none" w:sz="0" w:space="0" w:color="auto"/>
                <w:left w:val="none" w:sz="0" w:space="0" w:color="auto"/>
                <w:bottom w:val="none" w:sz="0" w:space="0" w:color="auto"/>
                <w:right w:val="none" w:sz="0" w:space="0" w:color="auto"/>
              </w:divBdr>
            </w:div>
            <w:div w:id="297565519">
              <w:marLeft w:val="0"/>
              <w:marRight w:val="0"/>
              <w:marTop w:val="0"/>
              <w:marBottom w:val="0"/>
              <w:divBdr>
                <w:top w:val="none" w:sz="0" w:space="0" w:color="auto"/>
                <w:left w:val="none" w:sz="0" w:space="0" w:color="auto"/>
                <w:bottom w:val="none" w:sz="0" w:space="0" w:color="auto"/>
                <w:right w:val="none" w:sz="0" w:space="0" w:color="auto"/>
              </w:divBdr>
            </w:div>
            <w:div w:id="2131970212">
              <w:marLeft w:val="0"/>
              <w:marRight w:val="0"/>
              <w:marTop w:val="0"/>
              <w:marBottom w:val="0"/>
              <w:divBdr>
                <w:top w:val="none" w:sz="0" w:space="0" w:color="auto"/>
                <w:left w:val="none" w:sz="0" w:space="0" w:color="auto"/>
                <w:bottom w:val="none" w:sz="0" w:space="0" w:color="auto"/>
                <w:right w:val="none" w:sz="0" w:space="0" w:color="auto"/>
              </w:divBdr>
            </w:div>
            <w:div w:id="1274436401">
              <w:marLeft w:val="0"/>
              <w:marRight w:val="0"/>
              <w:marTop w:val="0"/>
              <w:marBottom w:val="0"/>
              <w:divBdr>
                <w:top w:val="none" w:sz="0" w:space="0" w:color="auto"/>
                <w:left w:val="none" w:sz="0" w:space="0" w:color="auto"/>
                <w:bottom w:val="none" w:sz="0" w:space="0" w:color="auto"/>
                <w:right w:val="none" w:sz="0" w:space="0" w:color="auto"/>
              </w:divBdr>
            </w:div>
            <w:div w:id="479344207">
              <w:marLeft w:val="0"/>
              <w:marRight w:val="0"/>
              <w:marTop w:val="0"/>
              <w:marBottom w:val="0"/>
              <w:divBdr>
                <w:top w:val="none" w:sz="0" w:space="0" w:color="auto"/>
                <w:left w:val="none" w:sz="0" w:space="0" w:color="auto"/>
                <w:bottom w:val="none" w:sz="0" w:space="0" w:color="auto"/>
                <w:right w:val="none" w:sz="0" w:space="0" w:color="auto"/>
              </w:divBdr>
            </w:div>
            <w:div w:id="209654477">
              <w:marLeft w:val="0"/>
              <w:marRight w:val="0"/>
              <w:marTop w:val="0"/>
              <w:marBottom w:val="0"/>
              <w:divBdr>
                <w:top w:val="none" w:sz="0" w:space="0" w:color="auto"/>
                <w:left w:val="none" w:sz="0" w:space="0" w:color="auto"/>
                <w:bottom w:val="none" w:sz="0" w:space="0" w:color="auto"/>
                <w:right w:val="none" w:sz="0" w:space="0" w:color="auto"/>
              </w:divBdr>
            </w:div>
            <w:div w:id="1559053902">
              <w:marLeft w:val="0"/>
              <w:marRight w:val="0"/>
              <w:marTop w:val="0"/>
              <w:marBottom w:val="0"/>
              <w:divBdr>
                <w:top w:val="none" w:sz="0" w:space="0" w:color="auto"/>
                <w:left w:val="none" w:sz="0" w:space="0" w:color="auto"/>
                <w:bottom w:val="none" w:sz="0" w:space="0" w:color="auto"/>
                <w:right w:val="none" w:sz="0" w:space="0" w:color="auto"/>
              </w:divBdr>
            </w:div>
            <w:div w:id="1142111343">
              <w:marLeft w:val="0"/>
              <w:marRight w:val="0"/>
              <w:marTop w:val="0"/>
              <w:marBottom w:val="0"/>
              <w:divBdr>
                <w:top w:val="none" w:sz="0" w:space="0" w:color="auto"/>
                <w:left w:val="none" w:sz="0" w:space="0" w:color="auto"/>
                <w:bottom w:val="none" w:sz="0" w:space="0" w:color="auto"/>
                <w:right w:val="none" w:sz="0" w:space="0" w:color="auto"/>
              </w:divBdr>
            </w:div>
            <w:div w:id="394275985">
              <w:marLeft w:val="0"/>
              <w:marRight w:val="0"/>
              <w:marTop w:val="0"/>
              <w:marBottom w:val="0"/>
              <w:divBdr>
                <w:top w:val="none" w:sz="0" w:space="0" w:color="auto"/>
                <w:left w:val="none" w:sz="0" w:space="0" w:color="auto"/>
                <w:bottom w:val="none" w:sz="0" w:space="0" w:color="auto"/>
                <w:right w:val="none" w:sz="0" w:space="0" w:color="auto"/>
              </w:divBdr>
            </w:div>
            <w:div w:id="1244484056">
              <w:marLeft w:val="0"/>
              <w:marRight w:val="0"/>
              <w:marTop w:val="0"/>
              <w:marBottom w:val="0"/>
              <w:divBdr>
                <w:top w:val="none" w:sz="0" w:space="0" w:color="auto"/>
                <w:left w:val="none" w:sz="0" w:space="0" w:color="auto"/>
                <w:bottom w:val="none" w:sz="0" w:space="0" w:color="auto"/>
                <w:right w:val="none" w:sz="0" w:space="0" w:color="auto"/>
              </w:divBdr>
            </w:div>
            <w:div w:id="2010789510">
              <w:marLeft w:val="0"/>
              <w:marRight w:val="0"/>
              <w:marTop w:val="0"/>
              <w:marBottom w:val="0"/>
              <w:divBdr>
                <w:top w:val="none" w:sz="0" w:space="0" w:color="auto"/>
                <w:left w:val="none" w:sz="0" w:space="0" w:color="auto"/>
                <w:bottom w:val="none" w:sz="0" w:space="0" w:color="auto"/>
                <w:right w:val="none" w:sz="0" w:space="0" w:color="auto"/>
              </w:divBdr>
            </w:div>
            <w:div w:id="1448622330">
              <w:marLeft w:val="0"/>
              <w:marRight w:val="0"/>
              <w:marTop w:val="0"/>
              <w:marBottom w:val="0"/>
              <w:divBdr>
                <w:top w:val="none" w:sz="0" w:space="0" w:color="auto"/>
                <w:left w:val="none" w:sz="0" w:space="0" w:color="auto"/>
                <w:bottom w:val="none" w:sz="0" w:space="0" w:color="auto"/>
                <w:right w:val="none" w:sz="0" w:space="0" w:color="auto"/>
              </w:divBdr>
            </w:div>
            <w:div w:id="1541698668">
              <w:marLeft w:val="0"/>
              <w:marRight w:val="0"/>
              <w:marTop w:val="0"/>
              <w:marBottom w:val="0"/>
              <w:divBdr>
                <w:top w:val="none" w:sz="0" w:space="0" w:color="auto"/>
                <w:left w:val="none" w:sz="0" w:space="0" w:color="auto"/>
                <w:bottom w:val="none" w:sz="0" w:space="0" w:color="auto"/>
                <w:right w:val="none" w:sz="0" w:space="0" w:color="auto"/>
              </w:divBdr>
            </w:div>
            <w:div w:id="2031057240">
              <w:marLeft w:val="0"/>
              <w:marRight w:val="0"/>
              <w:marTop w:val="0"/>
              <w:marBottom w:val="0"/>
              <w:divBdr>
                <w:top w:val="none" w:sz="0" w:space="0" w:color="auto"/>
                <w:left w:val="none" w:sz="0" w:space="0" w:color="auto"/>
                <w:bottom w:val="none" w:sz="0" w:space="0" w:color="auto"/>
                <w:right w:val="none" w:sz="0" w:space="0" w:color="auto"/>
              </w:divBdr>
            </w:div>
            <w:div w:id="16760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5737-FFC6-43E0-A89D-3DA3D3FD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1355</Words>
  <Characters>6776</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Elhanan Nir</cp:lastModifiedBy>
  <cp:revision>3</cp:revision>
  <dcterms:created xsi:type="dcterms:W3CDTF">2016-05-22T16:16:00Z</dcterms:created>
  <dcterms:modified xsi:type="dcterms:W3CDTF">2016-05-22T20:25:00Z</dcterms:modified>
</cp:coreProperties>
</file>