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8E" w:rsidRDefault="00391823" w:rsidP="004311EC">
      <w:pPr>
        <w:pStyle w:val="a3"/>
        <w:rPr>
          <w:rFonts w:hint="cs"/>
          <w:rtl/>
        </w:rPr>
      </w:pPr>
      <w:r>
        <w:rPr>
          <w:rFonts w:hint="cs"/>
          <w:rtl/>
        </w:rPr>
        <w:t>בס"ד, כ"ב בכסלו התשע"ז</w:t>
      </w:r>
    </w:p>
    <w:p w:rsidR="00391823" w:rsidRDefault="00391823" w:rsidP="004311EC">
      <w:pPr>
        <w:pStyle w:val="a3"/>
        <w:rPr>
          <w:rFonts w:hint="cs"/>
          <w:rtl/>
        </w:rPr>
      </w:pPr>
    </w:p>
    <w:p w:rsidR="00587FD4" w:rsidRPr="00587FD4" w:rsidRDefault="00587FD4" w:rsidP="00587FD4">
      <w:pPr>
        <w:pStyle w:val="a3"/>
        <w:jc w:val="center"/>
        <w:rPr>
          <w:rFonts w:cstheme="majorBidi"/>
          <w:b/>
          <w:bCs/>
          <w:rtl/>
        </w:rPr>
      </w:pPr>
      <w:r>
        <w:rPr>
          <w:rFonts w:cstheme="majorBidi" w:hint="cs"/>
          <w:b/>
          <w:bCs/>
          <w:rtl/>
        </w:rPr>
        <w:t xml:space="preserve">ביקש יעקב לישב בשלווה </w:t>
      </w:r>
    </w:p>
    <w:p w:rsidR="00587FD4" w:rsidRDefault="00587FD4" w:rsidP="00391823">
      <w:pPr>
        <w:pStyle w:val="a3"/>
        <w:jc w:val="center"/>
        <w:rPr>
          <w:rFonts w:hint="cs"/>
          <w:b/>
          <w:bCs/>
          <w:rtl/>
        </w:rPr>
      </w:pPr>
      <w:r>
        <w:rPr>
          <w:rFonts w:hint="cs"/>
          <w:b/>
          <w:bCs/>
          <w:rtl/>
        </w:rPr>
        <w:t>בשולי סוגיות השבוע האחרון</w:t>
      </w:r>
    </w:p>
    <w:p w:rsidR="00391823" w:rsidRDefault="00391823" w:rsidP="00391823">
      <w:pPr>
        <w:pStyle w:val="a3"/>
        <w:jc w:val="center"/>
        <w:rPr>
          <w:rFonts w:hint="cs"/>
          <w:b/>
          <w:bCs/>
          <w:rtl/>
        </w:rPr>
      </w:pPr>
      <w:r>
        <w:rPr>
          <w:rFonts w:hint="cs"/>
          <w:b/>
          <w:bCs/>
          <w:rtl/>
        </w:rPr>
        <w:t>עמונה י"ט כסלו ערב חנוכה</w:t>
      </w:r>
    </w:p>
    <w:p w:rsidR="00391823" w:rsidRPr="00391823" w:rsidRDefault="00391823" w:rsidP="00391823">
      <w:pPr>
        <w:pStyle w:val="a3"/>
        <w:jc w:val="center"/>
        <w:rPr>
          <w:rFonts w:hint="cs"/>
          <w:b/>
          <w:bCs/>
          <w:rtl/>
        </w:rPr>
      </w:pPr>
      <w:r w:rsidRPr="00391823">
        <w:rPr>
          <w:rFonts w:hint="cs"/>
          <w:b/>
          <w:bCs/>
          <w:rtl/>
        </w:rPr>
        <w:t>לפ' וישב יעקב</w:t>
      </w:r>
    </w:p>
    <w:p w:rsidR="00391823" w:rsidRPr="00391823" w:rsidRDefault="00391823" w:rsidP="00391823">
      <w:pPr>
        <w:pStyle w:val="a3"/>
        <w:jc w:val="center"/>
        <w:rPr>
          <w:rFonts w:hint="cs"/>
          <w:b/>
          <w:bCs/>
          <w:rtl/>
        </w:rPr>
      </w:pPr>
      <w:r w:rsidRPr="00391823">
        <w:rPr>
          <w:rFonts w:hint="cs"/>
          <w:b/>
          <w:bCs/>
          <w:rtl/>
        </w:rPr>
        <w:t>עם חבורת ימי חמישי</w:t>
      </w:r>
    </w:p>
    <w:p w:rsidR="00391823" w:rsidRPr="00391823" w:rsidRDefault="00391823" w:rsidP="00391823">
      <w:pPr>
        <w:pStyle w:val="a3"/>
        <w:jc w:val="center"/>
        <w:rPr>
          <w:rFonts w:hint="cs"/>
          <w:b/>
          <w:bCs/>
          <w:rtl/>
        </w:rPr>
      </w:pPr>
    </w:p>
    <w:p w:rsidR="00DC321C" w:rsidRPr="00587FD4" w:rsidRDefault="00587FD4" w:rsidP="00587FD4">
      <w:pPr>
        <w:pStyle w:val="a3"/>
        <w:rPr>
          <w:rFonts w:cstheme="majorBidi"/>
          <w:b/>
          <w:bCs/>
          <w:rtl/>
        </w:rPr>
      </w:pPr>
      <w:r w:rsidRPr="00587FD4">
        <w:rPr>
          <w:rFonts w:cstheme="majorBidi"/>
          <w:b/>
          <w:bCs/>
          <w:rtl/>
        </w:rPr>
        <w:t>ארץ מנוחת אהבה ונדבה</w:t>
      </w:r>
      <w:r>
        <w:rPr>
          <w:rFonts w:cstheme="majorBidi" w:hint="cs"/>
          <w:b/>
          <w:bCs/>
          <w:rtl/>
        </w:rPr>
        <w:t>:</w:t>
      </w:r>
      <w:r w:rsidRPr="00587FD4">
        <w:rPr>
          <w:rFonts w:cstheme="majorBidi" w:hint="cs"/>
          <w:b/>
          <w:bCs/>
          <w:rtl/>
        </w:rPr>
        <w:t xml:space="preserve"> לא ניצחנו בעמונה </w:t>
      </w:r>
      <w:r>
        <w:rPr>
          <w:rFonts w:cstheme="majorBidi" w:hint="cs"/>
          <w:b/>
          <w:bCs/>
          <w:rtl/>
        </w:rPr>
        <w:t>[</w:t>
      </w:r>
      <w:r w:rsidR="00DC321C" w:rsidRPr="00587FD4">
        <w:rPr>
          <w:rFonts w:cstheme="majorBidi"/>
          <w:b/>
          <w:bCs/>
          <w:rtl/>
        </w:rPr>
        <w:t>הרב שג"ר</w:t>
      </w:r>
      <w:r>
        <w:rPr>
          <w:rFonts w:cstheme="majorBidi" w:hint="cs"/>
          <w:b/>
          <w:bCs/>
          <w:rtl/>
        </w:rPr>
        <w:t>]</w:t>
      </w:r>
    </w:p>
    <w:p w:rsidR="00DC321C" w:rsidRPr="002E4D76" w:rsidRDefault="00DC321C" w:rsidP="00DC321C">
      <w:pPr>
        <w:pStyle w:val="a3"/>
        <w:rPr>
          <w:rFonts w:cstheme="majorBidi"/>
          <w:b/>
          <w:bCs/>
          <w:rtl/>
        </w:rPr>
      </w:pPr>
      <w:r w:rsidRPr="002E4D76">
        <w:rPr>
          <w:rFonts w:cstheme="majorBidi"/>
          <w:rtl/>
        </w:rPr>
        <w:t>פתיח:</w:t>
      </w:r>
    </w:p>
    <w:p w:rsidR="00DC321C" w:rsidRPr="002E4D76" w:rsidRDefault="00DC321C" w:rsidP="00DC321C">
      <w:pPr>
        <w:pStyle w:val="a3"/>
        <w:rPr>
          <w:rFonts w:cstheme="majorBidi"/>
          <w:b/>
          <w:bCs/>
          <w:rtl/>
        </w:rPr>
      </w:pPr>
      <w:r w:rsidRPr="002E4D76">
        <w:rPr>
          <w:rFonts w:cstheme="majorBidi"/>
          <w:rtl/>
        </w:rPr>
        <w:t xml:space="preserve">ארץ ישראל היא ראשית כל בית, ברית. הבית צריך קירות וגג כדי להעניק מחסה וביתיות. אבל כאוהלו של אברהם אבינו עליו להיות פתוח לרווחה הברכה של הבית איננה רק השפע השורר בו, אלא הארת הפנים, הנאמנות והברית. האם נוכל לקיים ביתיות ולשמור על הברית בסיטואציה האומללה אליה נקלענו? האם מחירה של ארץ ישראל בסיטואציה זו לא תהיה הברית עצמה? </w:t>
      </w:r>
    </w:p>
    <w:p w:rsidR="00DC321C" w:rsidRPr="002E4D76" w:rsidRDefault="00DC321C" w:rsidP="00DC321C">
      <w:pPr>
        <w:pStyle w:val="a3"/>
        <w:rPr>
          <w:rFonts w:cstheme="majorBidi"/>
          <w:b/>
          <w:bCs/>
          <w:rtl/>
        </w:rPr>
      </w:pPr>
      <w:r w:rsidRPr="002E4D76">
        <w:rPr>
          <w:rFonts w:cstheme="majorBidi"/>
          <w:rtl/>
        </w:rPr>
        <w:t>מובאה: עלינו לבנות אמנם את "יהודה", אך כקהילה ולא כמדינה. נרצה, נראה בכך גלות בתוך גאולה, גלות בארץ ישראל. אבל גלות של כיסופים, של מה ש"עדיין לא",  ולא של ניכור וזרות. הצניעות מחייבת שמירת מחיצה לעיתים עדינה מאד, אפילו שקופה, אך יציבה ומוחשית, כך צריכה להשמר מחיצה בין חילוניות לדתיות. היא לא תגרום להפרת ברית, אך תשמור על ה"עדיין לא"</w:t>
      </w:r>
    </w:p>
    <w:p w:rsidR="00DC321C" w:rsidRPr="002E4D76" w:rsidRDefault="00DC321C" w:rsidP="00DC321C">
      <w:pPr>
        <w:pStyle w:val="a3"/>
        <w:rPr>
          <w:rFonts w:cstheme="majorBidi"/>
          <w:b/>
          <w:bCs/>
          <w:rtl/>
        </w:rPr>
      </w:pPr>
      <w:r w:rsidRPr="002E4D76">
        <w:rPr>
          <w:rFonts w:cstheme="majorBidi"/>
          <w:rtl/>
        </w:rPr>
        <w:t>מובאה: ההסתגרות  היא  של התורה עצמה, הרחוקה מלהיות כלל ישראלית ואינה נותנת מענה ממשי לבעיות המדינה והחברה. אם לא מצאנו פתרון לחלקים רחבים של הציבור ובעיקר לנוער הדתי לאומי, איך נתיימר להנפיק תורה לציבור ונוער רחוק פי כמה? אם לא נמצא מענה מממשי אנו עלולים למצוא את עצמינו כ'אמן התענית' בסיפור הידוע של קאפקא, שולי, אנכרוניסטי, מיותר</w:t>
      </w:r>
    </w:p>
    <w:p w:rsidR="00DC321C" w:rsidRPr="002E4D76" w:rsidRDefault="00DC321C" w:rsidP="00DC321C">
      <w:pPr>
        <w:pStyle w:val="a3"/>
        <w:rPr>
          <w:rFonts w:cstheme="majorBidi"/>
          <w:b/>
          <w:bCs/>
          <w:u w:val="single"/>
          <w:rtl/>
        </w:rPr>
      </w:pPr>
      <w:r w:rsidRPr="002E4D76">
        <w:rPr>
          <w:rFonts w:cstheme="majorBidi"/>
          <w:rtl/>
        </w:rPr>
        <w:t>מובאה: עלינו להיות נאמנים לברית שלנו, ברית יהודי הקהילה הציונית דתית, גם בעולם של נבגדות, זאת המשמעות האמיתית של החרד"ליות. לא להסתלק מהתורה הציונית הדתית המקורית, שהינה 'תפארת' של מיזוגים, שילובים וגוונים. ציונות, השכלה, רגישות חברתית, צניעות וברית. ההתחרדות שלנו הינה התחרדות לדתיות הציונית</w:t>
      </w:r>
    </w:p>
    <w:p w:rsidR="00DC321C" w:rsidRPr="002E4D76" w:rsidRDefault="00DC321C" w:rsidP="00DC321C">
      <w:pPr>
        <w:pStyle w:val="a3"/>
        <w:rPr>
          <w:rFonts w:cstheme="majorBidi"/>
          <w:b/>
          <w:bCs/>
          <w:rtl/>
        </w:rPr>
      </w:pPr>
    </w:p>
    <w:p w:rsidR="00DC321C" w:rsidRPr="002E4D76" w:rsidRDefault="00DC321C" w:rsidP="00DC321C">
      <w:pPr>
        <w:pStyle w:val="a3"/>
        <w:rPr>
          <w:rFonts w:cstheme="majorBidi"/>
          <w:b/>
          <w:bCs/>
          <w:rtl/>
        </w:rPr>
      </w:pPr>
      <w:r w:rsidRPr="002E4D76">
        <w:rPr>
          <w:rFonts w:cstheme="majorBidi"/>
          <w:rtl/>
        </w:rPr>
        <w:t>ארץ מנוחה וביתיות</w:t>
      </w:r>
    </w:p>
    <w:p w:rsidR="00DC321C" w:rsidRPr="002E4D76" w:rsidRDefault="00DC321C" w:rsidP="00DC321C">
      <w:pPr>
        <w:pStyle w:val="a3"/>
        <w:rPr>
          <w:rFonts w:cstheme="majorBidi"/>
          <w:b/>
          <w:bCs/>
          <w:rtl/>
        </w:rPr>
      </w:pPr>
      <w:r w:rsidRPr="002E4D76">
        <w:rPr>
          <w:rFonts w:cstheme="majorBidi"/>
          <w:rtl/>
        </w:rPr>
        <w:t xml:space="preserve">  "ומהו העניין של ארץ ישראל?" שאל ממעמקי הגלות ר' ירוחם ממיר</w:t>
      </w:r>
      <w:r w:rsidRPr="002E4D76">
        <w:rPr>
          <w:rStyle w:val="ab"/>
          <w:rFonts w:cstheme="majorBidi"/>
          <w:rtl/>
        </w:rPr>
        <w:footnoteReference w:id="2"/>
      </w:r>
      <w:r w:rsidRPr="002E4D76">
        <w:rPr>
          <w:rFonts w:cstheme="majorBidi"/>
          <w:rtl/>
        </w:rPr>
        <w:t xml:space="preserve">,  "וכי כל המשא ומתן הלזה היה בשביל מדינה לגור בה? ...הלא בני הפילגשים זכו מדינות שלימות בלי יגיעה, ומהו עניין א"י שכל כך מסרו נפשם על זה האבות ...וכל התורה מלאה בו?" ועונה: "זהו סוד הדבר... א"י הוא הסוד של מנוחה ונחלה, הסוד האמיתי של נטיעה... נטוע בארץ, מחובר ומושרש בתכלית... זהו כל עבודת האדם ליעשות מחובר, ליעשות נטיעה...סוד הגלות הוא ההיפך ממנוחה ונחלה, בלתי נטוע בלתי מקום, ההיפך מכל סוד הארץ". </w:t>
      </w:r>
    </w:p>
    <w:p w:rsidR="00DC321C" w:rsidRPr="002E4D76" w:rsidRDefault="00DC321C" w:rsidP="00DC321C">
      <w:pPr>
        <w:pStyle w:val="a3"/>
        <w:rPr>
          <w:rFonts w:cstheme="majorBidi"/>
          <w:b/>
          <w:bCs/>
          <w:rtl/>
        </w:rPr>
      </w:pPr>
      <w:r w:rsidRPr="002E4D76">
        <w:rPr>
          <w:rFonts w:cstheme="majorBidi"/>
          <w:rtl/>
        </w:rPr>
        <w:t>ר' ירוחם מוסיף ומפרש שגם היחס לאחֵר תלוי במנוחה זו; "מנוחת אהבה ונדבה - הנה אהבת הבריות יוצאת ממעלת המנוחה, נדבה מוצאה ממנוחה, בלי מנוחה אי אפשר להיות אהבת הבריות, בלי מנוחה אי אפשר להיות נדבה בשום אופן. מאִי מנוחה יוצאת שנאת הבריות..."</w:t>
      </w:r>
    </w:p>
    <w:p w:rsidR="00DC321C" w:rsidRPr="002E4D76" w:rsidRDefault="00DC321C" w:rsidP="00DC321C">
      <w:pPr>
        <w:pStyle w:val="a3"/>
        <w:rPr>
          <w:rFonts w:cstheme="majorBidi"/>
          <w:b/>
          <w:bCs/>
          <w:rtl/>
        </w:rPr>
      </w:pPr>
      <w:r w:rsidRPr="002E4D76">
        <w:rPr>
          <w:rFonts w:cstheme="majorBidi"/>
          <w:rtl/>
        </w:rPr>
        <w:t xml:space="preserve">ארץ ישראל, אם כך, היא ראשית כל בית, ברית. האם היא שטחים, טריטוריה, או נטיעה, צמיחה ושורשים? העץ צריך קרקע לשורשיו, הבית צריך קירות וגג כדי להעניק מחסה וביתיות. אבל כאוהלו של אברהם אבינו עליו להיות פתוח לרווחה, לכל כנפות הארץ, להכניס אורחים ולהאיר פנים. הברכה של הבית איננה רק השפע השורר בו, אלא הארת הפנים, הנאמנות והברית. ו'טובה ארוחת ירק ושלוה בה מבית מלא זבחי ריב'. האם נוכל לקיים ביתיות ולשמור על הברית בסיטואציה האומללה אליה נקלענו? האם מחירה של ארץ ישראל בסיטואציה זו לא תהיה הברית עצמה? </w:t>
      </w:r>
    </w:p>
    <w:p w:rsidR="004311EC" w:rsidRDefault="00DC321C" w:rsidP="00DC321C">
      <w:pPr>
        <w:pStyle w:val="a3"/>
        <w:rPr>
          <w:rFonts w:hint="cs"/>
          <w:rtl/>
        </w:rPr>
      </w:pPr>
      <w:r w:rsidRPr="002E4D76">
        <w:rPr>
          <w:rFonts w:cstheme="majorBidi"/>
          <w:rtl/>
        </w:rPr>
        <w:lastRenderedPageBreak/>
        <w:t>ר' ירוחם משתמש במונחים: שורשים, נטיעה, צמיחה ונדיבות לתיאור הברית, מונחים שכל ציוני טוב לא היה מהסס מלהשתמש בהם בהקשר הארץ ישראלי. הברית היא ההיות שלם עם... ההיות יחד - בברית הנישואין, בברית התורה ובברית יהודי עם ארצו. להיות 'שלם עם', פירושו 'להיות נינוח עם' להיות איתו, לשהות בהתענגות של היחד ולבוא לזהות עצמית ואינטימיות, שהיא נטיעה ושורשים. ארץ ישראל, אם כן, הינה הברית, מושג רחוק כל כך מהתודעה העכשווית.) ברית זו הינה הבסיס של התורה, היא הרמוניה ואחדות, זהות עצמית שהינה הויה של מנוחה השלימה עם עצמה, ועם זולתה. הגלות הינה פגם הברית, שהוא 'בלתי נטוע - בלתי מקום'</w:t>
      </w:r>
      <w:r w:rsidR="00587FD4">
        <w:rPr>
          <w:rFonts w:cstheme="majorBidi" w:hint="cs"/>
          <w:rtl/>
        </w:rPr>
        <w:t>...</w:t>
      </w:r>
    </w:p>
    <w:p w:rsidR="004311EC" w:rsidRDefault="004311EC" w:rsidP="004311EC">
      <w:pPr>
        <w:pStyle w:val="a3"/>
        <w:rPr>
          <w:rFonts w:hint="cs"/>
          <w:rtl/>
        </w:rPr>
      </w:pPr>
    </w:p>
    <w:p w:rsidR="00587FD4" w:rsidRPr="00CD5038" w:rsidRDefault="00587FD4" w:rsidP="00587FD4">
      <w:pPr>
        <w:pStyle w:val="a3"/>
        <w:rPr>
          <w:b/>
          <w:bCs/>
          <w:rtl/>
        </w:rPr>
      </w:pPr>
      <w:r w:rsidRPr="00CD5038">
        <w:rPr>
          <w:rFonts w:hint="cs"/>
          <w:b/>
          <w:bCs/>
          <w:rtl/>
        </w:rPr>
        <w:t xml:space="preserve">תיקון הכללי בזוה"ק </w:t>
      </w:r>
      <w:r w:rsidRPr="00CD5038">
        <w:rPr>
          <w:rFonts w:cs="David"/>
          <w:b/>
          <w:bCs/>
          <w:rtl/>
        </w:rPr>
        <w:t>–</w:t>
      </w:r>
      <w:r w:rsidRPr="00CD5038">
        <w:rPr>
          <w:rFonts w:hint="cs"/>
          <w:b/>
          <w:bCs/>
          <w:rtl/>
        </w:rPr>
        <w:t xml:space="preserve"> חתונה של אבודים עמוד 69</w:t>
      </w:r>
    </w:p>
    <w:p w:rsidR="00587FD4" w:rsidRPr="00CD5038" w:rsidRDefault="00587FD4" w:rsidP="00587FD4">
      <w:pPr>
        <w:pStyle w:val="a3"/>
        <w:rPr>
          <w:rFonts w:cstheme="majorBidi"/>
          <w:rtl/>
        </w:rPr>
      </w:pPr>
      <w:r w:rsidRPr="00CD5038">
        <w:rPr>
          <w:rFonts w:cstheme="majorBidi"/>
          <w:rtl/>
        </w:rPr>
        <w:t>...הזוהר עוסק בדרגות שונות של התגלות, ומתוך כך גם בדמותו של יעקב. המהלך עצמו הוא ארוך ומורכב; נעיין בכמה קטעים ממנו:</w:t>
      </w:r>
    </w:p>
    <w:p w:rsidR="00587FD4" w:rsidRPr="00CD5038" w:rsidRDefault="00587FD4" w:rsidP="00587FD4">
      <w:pPr>
        <w:pStyle w:val="a3"/>
        <w:rPr>
          <w:rFonts w:cstheme="majorBidi"/>
          <w:rtl/>
        </w:rPr>
      </w:pPr>
      <w:r w:rsidRPr="00CD5038">
        <w:rPr>
          <w:rFonts w:cstheme="majorBidi"/>
          <w:rtl/>
        </w:rPr>
        <w:t>"תא חזי: "ויחלום" – וכי יעקב קדישא, דאיהו שלימא דאבהן, בחלמא אתגלי עלוי ובאתר דא קדישא לא חמא אלא בחלמא? אלא יעקב בההוא זמנא לא הוה נסיב, ויצחק הוה קיים. ואי תימא, והא לבתר דאתנסיב כתיב "וארא בחלום"? תמן אתר גרים, ויצחק הוה קיים, ועל דא כתיב ביה חלום. ולבתר דאתא לארעא קדישא... כתיב "ויאמר אלהים לישראל במראות הלילה" – הכא לא כתיב ביה חלום, דהא מדרגא אחרא עלאה הוה... דמראה מלוי סתימין יתיר, ובחלמא פריש יתיר, ופריש סתימין דמראה...</w:t>
      </w:r>
    </w:p>
    <w:p w:rsidR="00587FD4" w:rsidRPr="00CD5038" w:rsidRDefault="00587FD4" w:rsidP="00587FD4">
      <w:pPr>
        <w:pStyle w:val="a3"/>
        <w:rPr>
          <w:rFonts w:cstheme="majorBidi"/>
          <w:rtl/>
        </w:rPr>
      </w:pPr>
      <w:r w:rsidRPr="00CD5038">
        <w:rPr>
          <w:rFonts w:cstheme="majorBidi"/>
          <w:rtl/>
        </w:rPr>
        <w:t>בגיני כך יעקב בההוא זמנא כתיב "ויחלום והנה סולם מוצב ארצה". מהו סולם? דרגא דשאר דרגין ביה תליין, והוא יסודא דעלמא. "וראשו מגיע השמימה" – הכי הוא לאתקשרא בהדיה. "וראשו מגיע השמימה", מאן ראשו? ראשו דההוא סולם, ומאן איהו? דא דכתיב ביה "ראש המיטה", בגין דאיהו ראש להאי מיטה ומנה נהיר. "מגיע השמימה" – בגין דאיהו סיומא דגופא, וקאים בין עלאה ותתאה, כמה דברית איהו סיומא דגופא, וקאים בין יריכין וגופא, ועל דא מגיע השמימה."</w:t>
      </w:r>
      <w:r w:rsidRPr="00CD5038">
        <w:rPr>
          <w:rStyle w:val="1"/>
          <w:rFonts w:cstheme="majorBidi"/>
          <w:rtl/>
        </w:rPr>
        <w:footnoteReference w:id="3"/>
      </w:r>
    </w:p>
    <w:p w:rsidR="00587FD4" w:rsidRDefault="00587FD4" w:rsidP="00587FD4">
      <w:pPr>
        <w:pStyle w:val="a3"/>
        <w:rPr>
          <w:b/>
          <w:bCs/>
          <w:rtl/>
        </w:rPr>
      </w:pPr>
    </w:p>
    <w:p w:rsidR="00587FD4" w:rsidRDefault="00587FD4" w:rsidP="00587FD4">
      <w:pPr>
        <w:pStyle w:val="a3"/>
        <w:rPr>
          <w:b/>
          <w:bCs/>
          <w:rtl/>
        </w:rPr>
      </w:pPr>
      <w:r>
        <w:rPr>
          <w:rFonts w:hint="cs"/>
          <w:b/>
          <w:bCs/>
          <w:rtl/>
        </w:rPr>
        <w:t>תיקון מידת המלכות אצל רמ"ק</w:t>
      </w:r>
    </w:p>
    <w:p w:rsidR="00587FD4" w:rsidRDefault="00587FD4" w:rsidP="00587FD4">
      <w:pPr>
        <w:pStyle w:val="a3"/>
        <w:rPr>
          <w:rtl/>
        </w:rPr>
      </w:pPr>
      <w:r>
        <w:rPr>
          <w:rFonts w:hint="cs"/>
          <w:b/>
          <w:bCs/>
          <w:rtl/>
        </w:rPr>
        <w:t>תומר דבורה פרק תשיעי עמוד ס' מהדורת סמט בזק</w:t>
      </w:r>
      <w:r>
        <w:rPr>
          <w:rFonts w:hint="cs"/>
          <w:rtl/>
        </w:rPr>
        <w:t>...</w:t>
      </w:r>
      <w:r>
        <w:rPr>
          <w:rtl/>
        </w:rPr>
        <w:t>הד׳! יראה שפגם מעשיו ה</w:t>
      </w:r>
      <w:r w:rsidR="006C0087">
        <w:rPr>
          <w:rtl/>
        </w:rPr>
        <w:t>ם דוחים שכינה מלמעלה, ויירא האי</w:t>
      </w:r>
      <w:r w:rsidR="006C0087">
        <w:rPr>
          <w:rFonts w:hint="cs"/>
          <w:rtl/>
        </w:rPr>
        <w:t>ך</w:t>
      </w:r>
      <w:r>
        <w:rPr>
          <w:rtl/>
        </w:rPr>
        <w:t xml:space="preserve"> יגרום הרעה הגדולה הזאת</w:t>
      </w:r>
      <w:r>
        <w:t xml:space="preserve">, </w:t>
      </w:r>
      <w:r>
        <w:rPr>
          <w:rtl/>
        </w:rPr>
        <w:t>להפריד חשק המל</w:t>
      </w:r>
      <w:r>
        <w:rPr>
          <w:rFonts w:hint="cs"/>
          <w:rtl/>
        </w:rPr>
        <w:t>ך</w:t>
      </w:r>
      <w:r>
        <w:rPr>
          <w:rtl/>
        </w:rPr>
        <w:t xml:space="preserve"> מן המלכה. והיראה שהיא כיוצא בזה, היא היראה המ</w:t>
      </w:r>
      <w:r>
        <w:rPr>
          <w:rFonts w:hint="cs"/>
          <w:rtl/>
        </w:rPr>
        <w:t>י</w:t>
      </w:r>
      <w:r>
        <w:rPr>
          <w:rtl/>
        </w:rPr>
        <w:t>ישרת את האדם אל תיק</w:t>
      </w:r>
      <w:r>
        <w:rPr>
          <w:rFonts w:hint="cs"/>
          <w:rtl/>
        </w:rPr>
        <w:t>ון</w:t>
      </w:r>
      <w:r>
        <w:rPr>
          <w:rtl/>
        </w:rPr>
        <w:t xml:space="preserve"> המ</w:t>
      </w:r>
      <w:r>
        <w:rPr>
          <w:rFonts w:hint="cs"/>
          <w:rtl/>
        </w:rPr>
        <w:t>י</w:t>
      </w:r>
      <w:r>
        <w:rPr>
          <w:rtl/>
        </w:rPr>
        <w:t>דה הזאת, והוא דבק ב</w:t>
      </w:r>
      <w:r>
        <w:rPr>
          <w:rFonts w:hint="cs"/>
          <w:rtl/>
        </w:rPr>
        <w:t>ה</w:t>
      </w:r>
      <w:r>
        <w:rPr>
          <w:rtl/>
        </w:rPr>
        <w:softHyphen/>
      </w:r>
    </w:p>
    <w:p w:rsidR="00587FD4" w:rsidRDefault="00587FD4" w:rsidP="00587FD4">
      <w:pPr>
        <w:pStyle w:val="a3"/>
        <w:rPr>
          <w:rtl/>
        </w:rPr>
      </w:pPr>
      <w:r>
        <w:rPr>
          <w:rtl/>
        </w:rPr>
        <w:t>ע</w:t>
      </w:r>
      <w:r>
        <w:rPr>
          <w:rFonts w:hint="cs"/>
          <w:rtl/>
        </w:rPr>
        <w:t>וד</w:t>
      </w:r>
      <w:r w:rsidR="006C0087">
        <w:rPr>
          <w:rtl/>
        </w:rPr>
        <w:t xml:space="preserve"> זהירות הרבה צרי</w:t>
      </w:r>
      <w:r w:rsidR="006C0087">
        <w:rPr>
          <w:rFonts w:hint="cs"/>
          <w:rtl/>
        </w:rPr>
        <w:t>ך</w:t>
      </w:r>
      <w:r>
        <w:rPr>
          <w:rtl/>
        </w:rPr>
        <w:t xml:space="preserve"> ליקח האדם לעצמו</w:t>
      </w:r>
      <w:r>
        <w:t xml:space="preserve">, </w:t>
      </w:r>
      <w:r>
        <w:rPr>
          <w:rtl/>
        </w:rPr>
        <w:t>לעשות שתהיה שכי</w:t>
      </w:r>
      <w:r>
        <w:rPr>
          <w:rFonts w:hint="cs"/>
          <w:rtl/>
        </w:rPr>
        <w:t>נ</w:t>
      </w:r>
      <w:r>
        <w:rPr>
          <w:rtl/>
        </w:rPr>
        <w:t>ה דבקה עמו ולא ת</w:t>
      </w:r>
      <w:r>
        <w:rPr>
          <w:rFonts w:hint="cs"/>
          <w:rtl/>
        </w:rPr>
        <w:t>י</w:t>
      </w:r>
      <w:r>
        <w:rPr>
          <w:rtl/>
        </w:rPr>
        <w:t>פרד ממ</w:t>
      </w:r>
      <w:r>
        <w:rPr>
          <w:rFonts w:hint="cs"/>
          <w:rtl/>
        </w:rPr>
        <w:t>נ</w:t>
      </w:r>
      <w:r>
        <w:rPr>
          <w:rtl/>
        </w:rPr>
        <w:t>ו</w:t>
      </w:r>
      <w:r>
        <w:rPr>
          <w:rFonts w:hint="cs"/>
          <w:rtl/>
        </w:rPr>
        <w:t>.</w:t>
      </w:r>
      <w:r>
        <w:t xml:space="preserve"> </w:t>
      </w:r>
    </w:p>
    <w:p w:rsidR="00587FD4" w:rsidRDefault="00587FD4" w:rsidP="00587FD4">
      <w:pPr>
        <w:pStyle w:val="a3"/>
        <w:rPr>
          <w:rtl/>
        </w:rPr>
      </w:pPr>
      <w:r>
        <w:rPr>
          <w:rtl/>
        </w:rPr>
        <w:t>וה</w:t>
      </w:r>
      <w:r>
        <w:rPr>
          <w:rFonts w:hint="cs"/>
          <w:rtl/>
        </w:rPr>
        <w:t>נ</w:t>
      </w:r>
      <w:r>
        <w:rPr>
          <w:rtl/>
        </w:rPr>
        <w:t>ה האדם בעוד שלא נשא א</w:t>
      </w:r>
      <w:r w:rsidR="00491E32">
        <w:rPr>
          <w:rFonts w:hint="cs"/>
          <w:rtl/>
        </w:rPr>
        <w:t>י</w:t>
      </w:r>
      <w:r>
        <w:rPr>
          <w:rtl/>
        </w:rPr>
        <w:t>שה פשי</w:t>
      </w:r>
      <w:r>
        <w:rPr>
          <w:rFonts w:hint="cs"/>
          <w:rtl/>
        </w:rPr>
        <w:t>ט</w:t>
      </w:r>
      <w:r>
        <w:rPr>
          <w:rtl/>
        </w:rPr>
        <w:t>א שאין עמו שכי</w:t>
      </w:r>
      <w:r>
        <w:rPr>
          <w:rFonts w:hint="cs"/>
          <w:rtl/>
        </w:rPr>
        <w:t>נ</w:t>
      </w:r>
      <w:r>
        <w:rPr>
          <w:rtl/>
        </w:rPr>
        <w:t>ה כלל, כי עיקר שכי</w:t>
      </w:r>
      <w:r>
        <w:rPr>
          <w:rFonts w:hint="cs"/>
          <w:rtl/>
        </w:rPr>
        <w:t>נ</w:t>
      </w:r>
      <w:r>
        <w:rPr>
          <w:rtl/>
        </w:rPr>
        <w:t xml:space="preserve">ה לאדם מצד </w:t>
      </w:r>
      <w:r>
        <w:rPr>
          <w:rFonts w:hint="cs"/>
          <w:rtl/>
        </w:rPr>
        <w:t>הנקיבה,</w:t>
      </w:r>
      <w:r>
        <w:t xml:space="preserve"> </w:t>
      </w:r>
      <w:r>
        <w:rPr>
          <w:rtl/>
        </w:rPr>
        <w:t xml:space="preserve">והאדם עומד בין שתי </w:t>
      </w:r>
      <w:r>
        <w:rPr>
          <w:rFonts w:hint="cs"/>
          <w:rtl/>
        </w:rPr>
        <w:t>הנ</w:t>
      </w:r>
      <w:r>
        <w:rPr>
          <w:rtl/>
        </w:rPr>
        <w:t xml:space="preserve">קבות, </w:t>
      </w:r>
      <w:r>
        <w:rPr>
          <w:rFonts w:hint="cs"/>
          <w:rtl/>
        </w:rPr>
        <w:t>נ</w:t>
      </w:r>
      <w:r>
        <w:rPr>
          <w:rtl/>
        </w:rPr>
        <w:t>קבה תחתו</w:t>
      </w:r>
      <w:r>
        <w:rPr>
          <w:rFonts w:hint="cs"/>
          <w:rtl/>
        </w:rPr>
        <w:t>נ</w:t>
      </w:r>
      <w:r>
        <w:rPr>
          <w:rtl/>
        </w:rPr>
        <w:t>ה גשמית</w:t>
      </w:r>
      <w:r>
        <w:t xml:space="preserve">, </w:t>
      </w:r>
      <w:r>
        <w:rPr>
          <w:rtl/>
        </w:rPr>
        <w:t>שהיא נוטלת ממנו שאר כסות ועו</w:t>
      </w:r>
      <w:r>
        <w:rPr>
          <w:rFonts w:hint="cs"/>
          <w:rtl/>
        </w:rPr>
        <w:t>נ</w:t>
      </w:r>
      <w:r>
        <w:rPr>
          <w:rtl/>
        </w:rPr>
        <w:t>ה, והשכי</w:t>
      </w:r>
      <w:r>
        <w:rPr>
          <w:rFonts w:hint="cs"/>
          <w:rtl/>
        </w:rPr>
        <w:t>נ</w:t>
      </w:r>
      <w:r>
        <w:rPr>
          <w:rtl/>
        </w:rPr>
        <w:t>ה העומדת עליו לברכו בכול</w:t>
      </w:r>
      <w:r>
        <w:rPr>
          <w:rFonts w:hint="cs"/>
          <w:rtl/>
        </w:rPr>
        <w:t>ן</w:t>
      </w:r>
      <w:r>
        <w:rPr>
          <w:rtl/>
        </w:rPr>
        <w:t xml:space="preserve"> שי</w:t>
      </w:r>
      <w:r>
        <w:rPr>
          <w:rFonts w:hint="cs"/>
          <w:rtl/>
        </w:rPr>
        <w:t>י</w:t>
      </w:r>
      <w:r>
        <w:rPr>
          <w:rtl/>
        </w:rPr>
        <w:t>תן ויחזור וי</w:t>
      </w:r>
      <w:r>
        <w:rPr>
          <w:rFonts w:hint="cs"/>
          <w:rtl/>
        </w:rPr>
        <w:t>י</w:t>
      </w:r>
      <w:r>
        <w:rPr>
          <w:rtl/>
        </w:rPr>
        <w:t>תן לאשת בריתו</w:t>
      </w:r>
      <w:r>
        <w:rPr>
          <w:rFonts w:hint="cs"/>
          <w:rtl/>
        </w:rPr>
        <w:t xml:space="preserve">, </w:t>
      </w:r>
      <w:r>
        <w:rPr>
          <w:rtl/>
        </w:rPr>
        <w:t>כענ</w:t>
      </w:r>
      <w:r>
        <w:rPr>
          <w:rFonts w:hint="cs"/>
          <w:rtl/>
        </w:rPr>
        <w:t>י</w:t>
      </w:r>
      <w:r>
        <w:rPr>
          <w:rtl/>
        </w:rPr>
        <w:t>ין התפארת שהוא עומד ״בין שתי הנקבות׳, אימ</w:t>
      </w:r>
      <w:r>
        <w:rPr>
          <w:rFonts w:hint="cs"/>
          <w:rtl/>
        </w:rPr>
        <w:t>א</w:t>
      </w:r>
      <w:r>
        <w:rPr>
          <w:rtl/>
        </w:rPr>
        <w:t xml:space="preserve"> עילאה להשפיע לו כל הצורך ואימא תתאה לקבל ממנו ״שאר כסות ועונה״ — חסד דין ורח</w:t>
      </w:r>
      <w:r>
        <w:rPr>
          <w:rFonts w:hint="cs"/>
          <w:rtl/>
        </w:rPr>
        <w:t>מ</w:t>
      </w:r>
      <w:r>
        <w:rPr>
          <w:rtl/>
        </w:rPr>
        <w:t>ים כנודע</w:t>
      </w:r>
      <w:r>
        <w:t xml:space="preserve">, </w:t>
      </w:r>
      <w:r>
        <w:rPr>
          <w:rtl/>
        </w:rPr>
        <w:t>ולא תבוא אליו שכינה אם לא ידומה אל מציאות העליון</w:t>
      </w:r>
      <w:r>
        <w:t xml:space="preserve">. </w:t>
      </w:r>
    </w:p>
    <w:p w:rsidR="00587FD4" w:rsidRDefault="00587FD4" w:rsidP="00587FD4">
      <w:pPr>
        <w:pStyle w:val="a3"/>
        <w:rPr>
          <w:rtl/>
        </w:rPr>
      </w:pPr>
      <w:r>
        <w:rPr>
          <w:rtl/>
        </w:rPr>
        <w:t xml:space="preserve">והנה לפעמים האדם פורש מאשתו לאחת משלש סיבות! הא׳, </w:t>
      </w:r>
      <w:r>
        <w:rPr>
          <w:rFonts w:hint="cs"/>
          <w:rtl/>
        </w:rPr>
        <w:t>ב</w:t>
      </w:r>
      <w:r>
        <w:rPr>
          <w:rtl/>
        </w:rPr>
        <w:t>היותה נד</w:t>
      </w:r>
      <w:r>
        <w:rPr>
          <w:rFonts w:hint="cs"/>
          <w:rtl/>
        </w:rPr>
        <w:t>ה.</w:t>
      </w:r>
      <w:r>
        <w:rPr>
          <w:rtl/>
        </w:rPr>
        <w:t xml:space="preserve"> הב׳, שהוא עוסק בתורה</w:t>
      </w:r>
      <w:r w:rsidRPr="00837501">
        <w:rPr>
          <w:rtl/>
        </w:rPr>
        <w:t xml:space="preserve"> </w:t>
      </w:r>
      <w:r>
        <w:rPr>
          <w:rtl/>
        </w:rPr>
        <w:t>ו</w:t>
      </w:r>
      <w:r>
        <w:rPr>
          <w:rFonts w:hint="cs"/>
          <w:rtl/>
        </w:rPr>
        <w:t>בו</w:t>
      </w:r>
      <w:r>
        <w:rPr>
          <w:rtl/>
        </w:rPr>
        <w:t>דל ממ</w:t>
      </w:r>
      <w:r>
        <w:rPr>
          <w:rFonts w:hint="cs"/>
          <w:rtl/>
        </w:rPr>
        <w:t>נ</w:t>
      </w:r>
      <w:r>
        <w:rPr>
          <w:rtl/>
        </w:rPr>
        <w:t>ה כל ימי החול. הג׳, שהוא הולך בד</w:t>
      </w:r>
      <w:r>
        <w:rPr>
          <w:rFonts w:hint="cs"/>
          <w:rtl/>
        </w:rPr>
        <w:t>רך</w:t>
      </w:r>
      <w:r>
        <w:rPr>
          <w:rtl/>
        </w:rPr>
        <w:t xml:space="preserve"> ושומר עצמו מן החטא</w:t>
      </w:r>
      <w:r>
        <w:rPr>
          <w:rFonts w:hint="cs"/>
          <w:rtl/>
        </w:rPr>
        <w:t>.</w:t>
      </w:r>
      <w:r>
        <w:rPr>
          <w:rtl/>
        </w:rPr>
        <w:t xml:space="preserve"> </w:t>
      </w:r>
    </w:p>
    <w:p w:rsidR="00587FD4" w:rsidRDefault="00587FD4" w:rsidP="00587FD4">
      <w:pPr>
        <w:pStyle w:val="a3"/>
      </w:pPr>
      <w:r>
        <w:rPr>
          <w:rtl/>
        </w:rPr>
        <w:lastRenderedPageBreak/>
        <w:t>ו</w:t>
      </w:r>
      <w:r>
        <w:rPr>
          <w:rFonts w:hint="cs"/>
          <w:rtl/>
        </w:rPr>
        <w:t>בז</w:t>
      </w:r>
      <w:r>
        <w:rPr>
          <w:rtl/>
        </w:rPr>
        <w:t>מנים אלו הש</w:t>
      </w:r>
      <w:r>
        <w:rPr>
          <w:rFonts w:hint="cs"/>
          <w:rtl/>
        </w:rPr>
        <w:t>כי</w:t>
      </w:r>
      <w:r>
        <w:rPr>
          <w:rtl/>
        </w:rPr>
        <w:t>נה דבקה וקשורה עמו, ואינה מנחת אותו כדי שלא יהיה נעזב ונפרד, אלא לעולם אדם שלם זכר ונקיבה, והרי שכינה מזדווגת לו</w:t>
      </w:r>
      <w:r>
        <w:rPr>
          <w:rFonts w:hint="cs"/>
          <w:rtl/>
        </w:rPr>
        <w:t>...</w:t>
      </w:r>
    </w:p>
    <w:p w:rsidR="00587FD4" w:rsidRDefault="00587FD4" w:rsidP="00587FD4">
      <w:pPr>
        <w:pStyle w:val="a3"/>
        <w:rPr>
          <w:b/>
          <w:bCs/>
          <w:rtl/>
        </w:rPr>
      </w:pPr>
      <w:r>
        <w:rPr>
          <w:rtl/>
        </w:rPr>
        <w:t>ואחד שתיקן עצמו בתקו</w:t>
      </w:r>
      <w:r>
        <w:rPr>
          <w:rFonts w:hint="cs"/>
          <w:rtl/>
        </w:rPr>
        <w:t>ניה,</w:t>
      </w:r>
      <w:r>
        <w:rPr>
          <w:rtl/>
        </w:rPr>
        <w:t xml:space="preserve"> י</w:t>
      </w:r>
      <w:r>
        <w:rPr>
          <w:rFonts w:hint="cs"/>
          <w:rtl/>
        </w:rPr>
        <w:t>כוו</w:t>
      </w:r>
      <w:r>
        <w:rPr>
          <w:rtl/>
        </w:rPr>
        <w:t xml:space="preserve">ן </w:t>
      </w:r>
      <w:r>
        <w:rPr>
          <w:rFonts w:hint="cs"/>
          <w:rtl/>
        </w:rPr>
        <w:t xml:space="preserve">עצמו </w:t>
      </w:r>
      <w:r>
        <w:rPr>
          <w:rtl/>
        </w:rPr>
        <w:t xml:space="preserve">לקבלה עליו בהיותו עוסק בתורה ונושא עול </w:t>
      </w:r>
      <w:r>
        <w:rPr>
          <w:rFonts w:hint="cs"/>
          <w:rtl/>
        </w:rPr>
        <w:t>מ</w:t>
      </w:r>
      <w:r>
        <w:rPr>
          <w:rtl/>
        </w:rPr>
        <w:t xml:space="preserve">צוות בסוד </w:t>
      </w:r>
      <w:r>
        <w:rPr>
          <w:rFonts w:hint="cs"/>
          <w:rtl/>
        </w:rPr>
        <w:t>כוו</w:t>
      </w:r>
      <w:r>
        <w:rPr>
          <w:rtl/>
        </w:rPr>
        <w:t>נת הי</w:t>
      </w:r>
      <w:r>
        <w:rPr>
          <w:rFonts w:hint="cs"/>
          <w:rtl/>
        </w:rPr>
        <w:t>י</w:t>
      </w:r>
      <w:r>
        <w:rPr>
          <w:rtl/>
        </w:rPr>
        <w:t>חוד תמיד, ומיד היא נישאת לו ואי</w:t>
      </w:r>
      <w:r>
        <w:rPr>
          <w:rFonts w:hint="cs"/>
          <w:rtl/>
        </w:rPr>
        <w:t>נה</w:t>
      </w:r>
      <w:r>
        <w:rPr>
          <w:rtl/>
        </w:rPr>
        <w:t xml:space="preserve"> פורשת ממנו</w:t>
      </w:r>
      <w:r>
        <w:rPr>
          <w:rFonts w:hint="cs"/>
          <w:rtl/>
        </w:rPr>
        <w:t>...</w:t>
      </w:r>
    </w:p>
    <w:p w:rsidR="00491E32" w:rsidRDefault="00491E32" w:rsidP="00587FD4">
      <w:pPr>
        <w:pStyle w:val="a3"/>
        <w:rPr>
          <w:rFonts w:hint="cs"/>
          <w:b/>
          <w:bCs/>
          <w:rtl/>
        </w:rPr>
      </w:pPr>
    </w:p>
    <w:p w:rsidR="00587FD4" w:rsidRPr="00856F19" w:rsidRDefault="00587FD4" w:rsidP="00587FD4">
      <w:pPr>
        <w:pStyle w:val="a3"/>
        <w:rPr>
          <w:b/>
          <w:bCs/>
          <w:rtl/>
        </w:rPr>
      </w:pPr>
      <w:r>
        <w:rPr>
          <w:rFonts w:hint="cs"/>
          <w:b/>
          <w:bCs/>
          <w:rtl/>
        </w:rPr>
        <w:t>חנוכה כתיקון מידות נצח הוד יסוד אצל האדמו"ר מסלונים ה'נתיבות שלום'</w:t>
      </w:r>
    </w:p>
    <w:p w:rsidR="00587FD4" w:rsidRPr="00401FBF" w:rsidRDefault="00587FD4" w:rsidP="00587FD4">
      <w:pPr>
        <w:pStyle w:val="a3"/>
        <w:rPr>
          <w:rtl/>
        </w:rPr>
      </w:pPr>
      <w:r w:rsidRPr="00401FBF">
        <w:rPr>
          <w:rFonts w:hint="cs"/>
          <w:rtl/>
        </w:rPr>
        <w:t xml:space="preserve">בכמה מדרשותיו של האדמו"ר מסלונים הוא מדבר על חנוכה כתיקון המקומות האפלים, שמקורם ברגליים, בספירת היסוד וכן בנצח והוד [נה"י =נצח-הוד-יסוד].  הוא דורש את הפסוק 'נר לרגלי דבריך ואור לנתיבתי' על הארת הנר לרגליים. וכן נדרש בהקשר הזה 'עד שתכלה רגל מן השוק'. </w:t>
      </w:r>
    </w:p>
    <w:p w:rsidR="00587FD4" w:rsidRPr="00401FBF" w:rsidRDefault="00587FD4" w:rsidP="00587FD4">
      <w:pPr>
        <w:pStyle w:val="a3"/>
        <w:ind w:left="720"/>
        <w:rPr>
          <w:rtl/>
        </w:rPr>
      </w:pPr>
      <w:r w:rsidRPr="00401FBF">
        <w:rPr>
          <w:rFonts w:hint="cs"/>
          <w:rtl/>
        </w:rPr>
        <w:t>'ויש לומר שהכתוב רומז לנר חנוכה שהוא 'נר לרגלי', שהוא תיקון מידת הוד הנקראת 'רגלי', כדאיתא בהקדמת תיקו"ז נצח והוד תרין שוקין, שהם המידות של תיקון הרגליים...כי אמנם מקור האור של נר חנוכה הוא מאור המנורה...אך עיקר מעלתו המיוחדת של נר חנוכה היא שהאור יורד ומשתלשל להאיר את המדרגות הנמוכות ביותר למטה מעשרה...וזה 'נר לרגלי' שמרומז לנר חנוכה שיש בו כוח מיוחד שיורד למטה...וזה תיקון מידת הוד שנתקנו מידות הרגליים בשלימות...</w:t>
      </w:r>
      <w:r w:rsidRPr="00401FBF">
        <w:rPr>
          <w:rStyle w:val="ab"/>
          <w:rtl/>
        </w:rPr>
        <w:footnoteReference w:id="4"/>
      </w:r>
      <w:r w:rsidRPr="00401FBF">
        <w:rPr>
          <w:rFonts w:hint="cs"/>
          <w:rtl/>
        </w:rPr>
        <w:t>עוד יש לומר עניין פך שמן חתום בחותמו של כה"ג שמרמז לקדושה במידת יסוד שהיא בחינת חותם שעליה ציותה תורה 'ואתם תהיו לי ממלכת כוהנים וגוי קדוש'..'רבות בנות עשו חיל ואת עלית על כולנה...ומרומז בזה שכול מערכות השמים כפופות למידתו של יוסף...'</w:t>
      </w:r>
      <w:r w:rsidRPr="00401FBF">
        <w:rPr>
          <w:rStyle w:val="ab"/>
          <w:rtl/>
        </w:rPr>
        <w:footnoteReference w:id="5"/>
      </w:r>
    </w:p>
    <w:p w:rsidR="00587FD4" w:rsidRPr="00401FBF" w:rsidRDefault="00587FD4" w:rsidP="00587FD4">
      <w:pPr>
        <w:pStyle w:val="a3"/>
        <w:rPr>
          <w:rtl/>
        </w:rPr>
      </w:pPr>
      <w:r w:rsidRPr="00401FBF">
        <w:rPr>
          <w:rFonts w:hint="cs"/>
          <w:rtl/>
        </w:rPr>
        <w:t xml:space="preserve">בדרשה אחרת, קושר האדמו"ר את הארת חנוכה כנר באופל, ליעקב שתיקן תפילת ערבית. הוא שואל מדוע עד תקופת החשמונאים לא נעשה תיקון למידת ההוד, והלא היו לפני כן בישראל תקופות של נביאים ומלכים וגילויים גבוהים. </w:t>
      </w:r>
    </w:p>
    <w:p w:rsidR="00587FD4" w:rsidRPr="00401FBF" w:rsidRDefault="00587FD4" w:rsidP="00587FD4">
      <w:pPr>
        <w:pStyle w:val="a3"/>
        <w:ind w:left="720"/>
        <w:rPr>
          <w:rtl/>
        </w:rPr>
      </w:pPr>
      <w:r w:rsidRPr="00401FBF">
        <w:rPr>
          <w:rFonts w:hint="cs"/>
          <w:rtl/>
        </w:rPr>
        <w:t>'וביארנו כי זה כול ענינה של תפילת ערבית שיהודי יוכל להתדבק בהי"ת גם כשהוא בשיא החשיכו...ולשעה זו נתקנה תפילת ערבית שתהא ליהודי תפילה לשפוך שיחו לפני ה' בזמן חושך...וכן תיקון מידת הוד שהיא המידה הנמוכה בספירות...וזה עניין חנוכה שבו המלך יורד אל בנו למטה מעשרה בבחינת אשכון עד דכא...כך יהודי שעומד כבר בשפל המצב על סף ההעדר, יכולה להתחיל אצלו צמיחה חדשה ובתנאי שתישאר בו קוסטא דחיותא, היא האמונה שה' קודם שיחטא, וה' לאחר שיחטא, כי ה' עימו אפילו לאחר החטא...</w:t>
      </w:r>
    </w:p>
    <w:p w:rsidR="00587FD4" w:rsidRDefault="00587FD4" w:rsidP="00587FD4">
      <w:pPr>
        <w:pStyle w:val="a3"/>
        <w:rPr>
          <w:rtl/>
        </w:rPr>
      </w:pPr>
      <w:r w:rsidRPr="00401FBF">
        <w:rPr>
          <w:rFonts w:hint="cs"/>
          <w:rtl/>
        </w:rPr>
        <w:t xml:space="preserve">הרמזים ברורים. בחנוכה החושך מתגבר ביותר. כך במעגל תקופות השנה [תקופת טבת]. וכך התעצמות היווניות [וחושך על פני תהום זה יוון שהחשיכה עיניהם וליבם של ישראל </w:t>
      </w:r>
      <w:r w:rsidRPr="00401FBF">
        <w:rPr>
          <w:rtl/>
        </w:rPr>
        <w:t>–</w:t>
      </w:r>
      <w:r w:rsidRPr="00401FBF">
        <w:rPr>
          <w:rFonts w:hint="cs"/>
          <w:rtl/>
        </w:rPr>
        <w:t xml:space="preserve"> ההתבוללות התרבותית, אבדן ההתגלות-המקיפים, התעצמות החירות האנושית, חילון התרבות]. בזמן של שפל רוחני, החותם של כה"ג על פך השמן זו 'דרגה מיוחדת של טהרה' שמאירה גם במאפלים. הנר היהודי מאיר את הרגליים, היסוד, שמירת הברית.</w:t>
      </w:r>
    </w:p>
    <w:p w:rsidR="00587FD4" w:rsidRDefault="00587FD4" w:rsidP="00587FD4">
      <w:pPr>
        <w:pStyle w:val="a3"/>
        <w:rPr>
          <w:b/>
          <w:bCs/>
          <w:rtl/>
        </w:rPr>
      </w:pPr>
    </w:p>
    <w:p w:rsidR="00587FD4" w:rsidRPr="00D942DB" w:rsidRDefault="00587FD4" w:rsidP="00587FD4">
      <w:pPr>
        <w:pStyle w:val="a3"/>
        <w:rPr>
          <w:rtl/>
        </w:rPr>
      </w:pPr>
    </w:p>
    <w:p w:rsidR="00587FD4" w:rsidRDefault="00587FD4" w:rsidP="00587FD4">
      <w:pPr>
        <w:rPr>
          <w:rtl/>
        </w:rPr>
      </w:pPr>
    </w:p>
    <w:p w:rsidR="00587FD4" w:rsidRDefault="00587FD4" w:rsidP="00587FD4">
      <w:pPr>
        <w:rPr>
          <w:rtl/>
        </w:rPr>
      </w:pPr>
    </w:p>
    <w:p w:rsidR="00587FD4" w:rsidRDefault="00587FD4" w:rsidP="00587FD4">
      <w:pPr>
        <w:rPr>
          <w:rtl/>
        </w:rPr>
      </w:pPr>
    </w:p>
    <w:p w:rsidR="00587FD4" w:rsidRDefault="00587FD4" w:rsidP="00587FD4">
      <w:pPr>
        <w:rPr>
          <w:rtl/>
        </w:rPr>
      </w:pPr>
    </w:p>
    <w:p w:rsidR="00587FD4" w:rsidRDefault="00587FD4" w:rsidP="00587FD4">
      <w:pPr>
        <w:pStyle w:val="a3"/>
      </w:pPr>
    </w:p>
    <w:p w:rsidR="00587FD4" w:rsidRDefault="00587FD4"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rPr>
          <w:rFonts w:hint="cs"/>
          <w:rtl/>
        </w:rPr>
      </w:pPr>
    </w:p>
    <w:p w:rsidR="004311EC" w:rsidRDefault="004311EC" w:rsidP="004311EC">
      <w:pPr>
        <w:pStyle w:val="a3"/>
      </w:pPr>
    </w:p>
    <w:sectPr w:rsidR="004311EC" w:rsidSect="004311EC">
      <w:headerReference w:type="default" r:id="rId6"/>
      <w:pgSz w:w="11906" w:h="16838"/>
      <w:pgMar w:top="720" w:right="720" w:bottom="720" w:left="72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EC" w:rsidRDefault="004311EC" w:rsidP="004311EC">
      <w:pPr>
        <w:spacing w:line="240" w:lineRule="auto"/>
      </w:pPr>
      <w:r>
        <w:separator/>
      </w:r>
    </w:p>
  </w:endnote>
  <w:endnote w:type="continuationSeparator" w:id="1">
    <w:p w:rsidR="004311EC" w:rsidRDefault="004311EC" w:rsidP="004311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chlieli">
    <w:altName w:val="Times New Roman"/>
    <w:charset w:val="B1"/>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uttman Kav-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EC" w:rsidRDefault="004311EC" w:rsidP="004311EC">
      <w:pPr>
        <w:spacing w:line="240" w:lineRule="auto"/>
      </w:pPr>
      <w:r>
        <w:separator/>
      </w:r>
    </w:p>
  </w:footnote>
  <w:footnote w:type="continuationSeparator" w:id="1">
    <w:p w:rsidR="004311EC" w:rsidRDefault="004311EC" w:rsidP="004311EC">
      <w:pPr>
        <w:spacing w:line="240" w:lineRule="auto"/>
      </w:pPr>
      <w:r>
        <w:continuationSeparator/>
      </w:r>
    </w:p>
  </w:footnote>
  <w:footnote w:id="2">
    <w:p w:rsidR="00DC321C" w:rsidRDefault="00DC321C" w:rsidP="00DC321C">
      <w:pPr>
        <w:pStyle w:val="a9"/>
        <w:jc w:val="both"/>
        <w:rPr>
          <w:rFonts w:ascii="Times New Roman" w:hAnsi="Times New Roman" w:cs="Times New Roman"/>
          <w:b w:val="0"/>
          <w:bCs w:val="0"/>
          <w:rtl/>
        </w:rPr>
      </w:pPr>
      <w:r>
        <w:rPr>
          <w:rStyle w:val="ab"/>
          <w:rFonts w:ascii="Times New Roman" w:hAnsi="Times New Roman" w:cs="Times New Roman"/>
          <w:b w:val="0"/>
          <w:bCs w:val="0"/>
        </w:rPr>
        <w:footnoteRef/>
      </w:r>
      <w:r>
        <w:rPr>
          <w:rFonts w:ascii="Times New Roman" w:hAnsi="Times New Roman" w:cs="Times New Roman"/>
          <w:b w:val="0"/>
          <w:bCs w:val="0"/>
          <w:rtl/>
        </w:rPr>
        <w:t xml:space="preserve"> בקובץ מאמריו; 'דעת חכמה ומוסר', ח"ב עמ' רז. ר' ירוחם ליוואויץ היה משגיח בישיבת מיר באירופה. נפ' בשנת תרצ"ו, והיה רבם של גדולי המשגיחים בישיבות בדור הקודם. האחרון מביניהם, הרב שלמה וולבה ז"ל נפטר לפני מספר חדשים. על מידת השפעתו המרובה על תלמידיו למדתי מכך שמו"ר ראש ישיבת 'נתיב מאיר' הרב אריה בינה ז"ל הרבה לצטטו בשיחותיו בישיבה.</w:t>
      </w:r>
    </w:p>
  </w:footnote>
  <w:footnote w:id="3">
    <w:p w:rsidR="00587FD4" w:rsidRDefault="00587FD4" w:rsidP="00587FD4">
      <w:pPr>
        <w:pStyle w:val="a3"/>
        <w:rPr>
          <w:rtl/>
        </w:rPr>
      </w:pPr>
      <w:r>
        <w:rPr>
          <w:rStyle w:val="ac"/>
        </w:rPr>
        <w:footnoteRef/>
      </w:r>
      <w:r>
        <w:rPr>
          <w:b/>
          <w:bCs/>
          <w:rtl/>
        </w:rPr>
        <w:tab/>
      </w:r>
      <w:r>
        <w:rPr>
          <w:b/>
          <w:bCs/>
          <w:rtl/>
        </w:rPr>
        <w:t>זוהר</w:t>
      </w:r>
      <w:r>
        <w:rPr>
          <w:rtl/>
        </w:rPr>
        <w:t xml:space="preserve"> חלק א, דף קמט עמוד ב. תרגום:</w:t>
      </w:r>
    </w:p>
    <w:p w:rsidR="00587FD4" w:rsidRDefault="00587FD4" w:rsidP="00587FD4">
      <w:pPr>
        <w:pStyle w:val="a3"/>
        <w:rPr>
          <w:rtl/>
        </w:rPr>
      </w:pPr>
      <w:r>
        <w:rPr>
          <w:rtl/>
        </w:rPr>
        <w:tab/>
        <w:t>בוא וראה, "ויחלום" – וכי יעקב הקדוש, בחיר שבאבות, נגלה עליו ה' בחלום, ובמקום קדוש זה לא ראה אלא בחלום? אלא יעקב לא היה נשוי באותו זמן, ויצחק היה חי. ואם תאמר, הרי לאחר שנשא אשה כתוב "וארא בחלום", הנה שם המקום גרם, ויצחק היה חי, ועל כן כתוב בו חלום. ולאחר שבא לארץ-ישראל... כתוב "ויאמר אלהים לישראל במראות הלילה" – כאן לא כתוב בו חלום, כי היה מדרגה אחרת עליונה... כי המראה דבריו סתומים יותר, ובחלום מפורש יותר, ומפרש את הסתימות שבמראה.</w:t>
      </w:r>
    </w:p>
    <w:p w:rsidR="00587FD4" w:rsidRDefault="00587FD4" w:rsidP="00587FD4">
      <w:pPr>
        <w:pStyle w:val="a3"/>
        <w:rPr>
          <w:rtl/>
        </w:rPr>
      </w:pPr>
      <w:r>
        <w:rPr>
          <w:rtl/>
        </w:rPr>
        <w:tab/>
        <w:t>בשל כך יעקב באותו זמן כתוב בו "ויחלום והנה סולם מצב ארצה". מהו סולם? דרגה ששאר הדרגות תלויות בה, והוא יסוד העולם. "וראשו מגיע השמימה" – כך הוא, כדי להתקשר דרכו. "וראשו מגיע השמימה" – ראשו של אותו סולם, ומיהו? זה שכתוב בו "ראש המיטה", כיוון שהוא ראש לאותה מיטה והיא מאירה ממנו. "מגיע השמימה" – כיוון שהוא סיום הגוף, ועומד בין עליון ותחתון, כמו שהברית היא סיום הגוף ועומדת בין הירכיים והגוף. ועל כן מגיע השמימה.</w:t>
      </w:r>
    </w:p>
  </w:footnote>
  <w:footnote w:id="4">
    <w:p w:rsidR="00587FD4" w:rsidRPr="003B1263" w:rsidRDefault="00587FD4" w:rsidP="00587FD4">
      <w:pPr>
        <w:pStyle w:val="a3"/>
        <w:rPr>
          <w:rtl/>
        </w:rPr>
      </w:pPr>
      <w:r w:rsidRPr="003B1263">
        <w:rPr>
          <w:rStyle w:val="ab"/>
        </w:rPr>
        <w:footnoteRef/>
      </w:r>
      <w:r w:rsidRPr="003B1263">
        <w:rPr>
          <w:rtl/>
        </w:rPr>
        <w:t xml:space="preserve"> </w:t>
      </w:r>
      <w:r w:rsidRPr="003B1263">
        <w:rPr>
          <w:rtl/>
        </w:rPr>
        <w:t>נתיבות שלום לחנוכה עמ' מח-מט</w:t>
      </w:r>
      <w:r w:rsidRPr="003B1263">
        <w:rPr>
          <w:rFonts w:hint="cs"/>
          <w:rtl/>
        </w:rPr>
        <w:t xml:space="preserve"> </w:t>
      </w:r>
    </w:p>
  </w:footnote>
  <w:footnote w:id="5">
    <w:p w:rsidR="00587FD4" w:rsidRPr="003B1263" w:rsidRDefault="00587FD4" w:rsidP="00587FD4">
      <w:pPr>
        <w:pStyle w:val="a3"/>
        <w:rPr>
          <w:rtl/>
        </w:rPr>
      </w:pPr>
      <w:r w:rsidRPr="003B1263">
        <w:rPr>
          <w:rStyle w:val="ab"/>
        </w:rPr>
        <w:footnoteRef/>
      </w:r>
      <w:r w:rsidRPr="003B1263">
        <w:rPr>
          <w:rtl/>
        </w:rPr>
        <w:t xml:space="preserve"> </w:t>
      </w:r>
      <w:r w:rsidRPr="003B1263">
        <w:rPr>
          <w:rtl/>
        </w:rPr>
        <w:t>שם עמ' מב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78804016"/>
      <w:docPartObj>
        <w:docPartGallery w:val="Page Numbers (Top of Page)"/>
        <w:docPartUnique/>
      </w:docPartObj>
    </w:sdtPr>
    <w:sdtContent>
      <w:p w:rsidR="004311EC" w:rsidRDefault="004311EC">
        <w:pPr>
          <w:pStyle w:val="a5"/>
          <w:jc w:val="center"/>
        </w:pPr>
        <w:fldSimple w:instr=" PAGE   \* MERGEFORMAT ">
          <w:r w:rsidR="00FF7488" w:rsidRPr="00FF7488">
            <w:rPr>
              <w:rFonts w:cs="Calibri"/>
              <w:noProof/>
              <w:rtl/>
              <w:lang w:val="he-IL"/>
            </w:rPr>
            <w:t>1</w:t>
          </w:r>
        </w:fldSimple>
      </w:p>
    </w:sdtContent>
  </w:sdt>
  <w:p w:rsidR="004311EC" w:rsidRDefault="004311E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4311EC"/>
    <w:rsid w:val="00005F8A"/>
    <w:rsid w:val="0008118E"/>
    <w:rsid w:val="00142F79"/>
    <w:rsid w:val="00391823"/>
    <w:rsid w:val="003A5ED5"/>
    <w:rsid w:val="003B4DC8"/>
    <w:rsid w:val="004311EC"/>
    <w:rsid w:val="00491E32"/>
    <w:rsid w:val="00587FD4"/>
    <w:rsid w:val="006B79A7"/>
    <w:rsid w:val="006C0087"/>
    <w:rsid w:val="00B375CE"/>
    <w:rsid w:val="00CF21FD"/>
    <w:rsid w:val="00D22D65"/>
    <w:rsid w:val="00D6099C"/>
    <w:rsid w:val="00DC321C"/>
    <w:rsid w:val="00F2356E"/>
    <w:rsid w:val="00FF74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imes New Roman"/>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FD4"/>
    <w:pPr>
      <w:widowControl w:val="0"/>
      <w:suppressAutoHyphens/>
      <w:bidi/>
      <w:spacing w:after="0" w:line="360" w:lineRule="auto"/>
      <w:jc w:val="both"/>
    </w:pPr>
    <w:rPr>
      <w:rFonts w:ascii="David" w:eastAsia="nachlieli" w:hAnsi="David" w:cs="David"/>
      <w:kern w:val="1"/>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311EC"/>
    <w:pPr>
      <w:bidi/>
      <w:spacing w:after="0" w:line="240" w:lineRule="auto"/>
    </w:pPr>
  </w:style>
  <w:style w:type="paragraph" w:styleId="a5">
    <w:name w:val="header"/>
    <w:basedOn w:val="a"/>
    <w:link w:val="a6"/>
    <w:uiPriority w:val="99"/>
    <w:unhideWhenUsed/>
    <w:rsid w:val="004311EC"/>
    <w:pPr>
      <w:widowControl/>
      <w:tabs>
        <w:tab w:val="center" w:pos="4153"/>
        <w:tab w:val="right" w:pos="8306"/>
      </w:tabs>
      <w:suppressAutoHyphens w:val="0"/>
      <w:spacing w:line="240" w:lineRule="auto"/>
      <w:jc w:val="left"/>
    </w:pPr>
    <w:rPr>
      <w:rFonts w:asciiTheme="majorBidi" w:eastAsiaTheme="minorHAnsi" w:hAnsiTheme="majorBidi" w:cs="Times New Roman"/>
      <w:kern w:val="0"/>
      <w:sz w:val="20"/>
      <w:szCs w:val="20"/>
      <w:lang w:eastAsia="en-US"/>
    </w:rPr>
  </w:style>
  <w:style w:type="character" w:customStyle="1" w:styleId="a6">
    <w:name w:val="כותרת עליונה תו"/>
    <w:basedOn w:val="a0"/>
    <w:link w:val="a5"/>
    <w:uiPriority w:val="99"/>
    <w:rsid w:val="004311EC"/>
  </w:style>
  <w:style w:type="paragraph" w:styleId="a7">
    <w:name w:val="footer"/>
    <w:basedOn w:val="a"/>
    <w:link w:val="a8"/>
    <w:uiPriority w:val="99"/>
    <w:semiHidden/>
    <w:unhideWhenUsed/>
    <w:rsid w:val="004311EC"/>
    <w:pPr>
      <w:widowControl/>
      <w:tabs>
        <w:tab w:val="center" w:pos="4153"/>
        <w:tab w:val="right" w:pos="8306"/>
      </w:tabs>
      <w:suppressAutoHyphens w:val="0"/>
      <w:spacing w:line="240" w:lineRule="auto"/>
      <w:jc w:val="left"/>
    </w:pPr>
    <w:rPr>
      <w:rFonts w:asciiTheme="majorBidi" w:eastAsiaTheme="minorHAnsi" w:hAnsiTheme="majorBidi" w:cs="Times New Roman"/>
      <w:kern w:val="0"/>
      <w:sz w:val="20"/>
      <w:szCs w:val="20"/>
      <w:lang w:eastAsia="en-US"/>
    </w:rPr>
  </w:style>
  <w:style w:type="character" w:customStyle="1" w:styleId="a8">
    <w:name w:val="כותרת תחתונה תו"/>
    <w:basedOn w:val="a0"/>
    <w:link w:val="a7"/>
    <w:uiPriority w:val="99"/>
    <w:semiHidden/>
    <w:rsid w:val="004311EC"/>
  </w:style>
  <w:style w:type="paragraph" w:styleId="a9">
    <w:name w:val="footnote text"/>
    <w:basedOn w:val="a"/>
    <w:link w:val="aa"/>
    <w:semiHidden/>
    <w:rsid w:val="00DC321C"/>
    <w:pPr>
      <w:widowControl/>
      <w:suppressAutoHyphens w:val="0"/>
      <w:spacing w:line="240" w:lineRule="auto"/>
      <w:jc w:val="left"/>
    </w:pPr>
    <w:rPr>
      <w:rFonts w:ascii="Arial Narrow" w:eastAsia="Times New Roman" w:hAnsi="Arial Narrow" w:cs="Guttman Kav-Light"/>
      <w:b/>
      <w:bCs/>
      <w:kern w:val="0"/>
      <w:sz w:val="20"/>
      <w:szCs w:val="20"/>
      <w:lang w:eastAsia="en-US"/>
    </w:rPr>
  </w:style>
  <w:style w:type="character" w:customStyle="1" w:styleId="aa">
    <w:name w:val="טקסט הערת שוליים תו"/>
    <w:basedOn w:val="a0"/>
    <w:link w:val="a9"/>
    <w:semiHidden/>
    <w:rsid w:val="00DC321C"/>
    <w:rPr>
      <w:rFonts w:ascii="Arial Narrow" w:eastAsia="Times New Roman" w:hAnsi="Arial Narrow" w:cs="Guttman Kav-Light"/>
      <w:b/>
      <w:bCs/>
    </w:rPr>
  </w:style>
  <w:style w:type="character" w:styleId="ab">
    <w:name w:val="footnote reference"/>
    <w:aliases w:val="Footnote Reference1"/>
    <w:basedOn w:val="a0"/>
    <w:qFormat/>
    <w:rsid w:val="00DC321C"/>
    <w:rPr>
      <w:vertAlign w:val="superscript"/>
    </w:rPr>
  </w:style>
  <w:style w:type="character" w:customStyle="1" w:styleId="a4">
    <w:name w:val="ללא מרווח תו"/>
    <w:link w:val="a3"/>
    <w:uiPriority w:val="1"/>
    <w:locked/>
    <w:rsid w:val="00587FD4"/>
  </w:style>
  <w:style w:type="character" w:customStyle="1" w:styleId="ac">
    <w:name w:val="תווי הערת שוליים"/>
    <w:rsid w:val="00587FD4"/>
  </w:style>
  <w:style w:type="character" w:customStyle="1" w:styleId="1">
    <w:name w:val="הפניה להערת שוליים1"/>
    <w:rsid w:val="00587FD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1245</Words>
  <Characters>6226</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2016-12-22T05:49:00Z</dcterms:created>
  <dcterms:modified xsi:type="dcterms:W3CDTF">2016-12-22T06:22:00Z</dcterms:modified>
</cp:coreProperties>
</file>