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8A" w:rsidRPr="0003428A" w:rsidRDefault="0003428A" w:rsidP="0003428A">
      <w:pPr>
        <w:spacing w:after="0" w:line="360" w:lineRule="auto"/>
        <w:ind w:firstLine="226"/>
        <w:jc w:val="both"/>
        <w:rPr>
          <w:rFonts w:ascii="Calibri" w:eastAsia="Calibri" w:hAnsi="Calibri" w:cs="David" w:hint="cs"/>
          <w:sz w:val="20"/>
          <w:szCs w:val="20"/>
          <w:rtl/>
        </w:rPr>
      </w:pPr>
      <w:r w:rsidRPr="0003428A">
        <w:rPr>
          <w:rFonts w:ascii="Calibri" w:eastAsia="Calibri" w:hAnsi="Calibri" w:cs="David" w:hint="cs"/>
          <w:sz w:val="20"/>
          <w:szCs w:val="20"/>
          <w:rtl/>
        </w:rPr>
        <w:t>בס"ד</w:t>
      </w:r>
    </w:p>
    <w:p w:rsidR="0003428A" w:rsidRPr="0003428A" w:rsidRDefault="0003428A" w:rsidP="0003428A">
      <w:pPr>
        <w:spacing w:after="0" w:line="360" w:lineRule="auto"/>
        <w:ind w:firstLine="226"/>
        <w:jc w:val="center"/>
        <w:rPr>
          <w:rFonts w:ascii="Calibri" w:eastAsia="Calibri" w:hAnsi="Calibri" w:cs="David"/>
          <w:rtl/>
        </w:rPr>
      </w:pPr>
      <w:r w:rsidRPr="0003428A">
        <w:rPr>
          <w:rFonts w:ascii="Calibri" w:eastAsia="Calibri" w:hAnsi="Calibri" w:cs="David" w:hint="cs"/>
          <w:b/>
          <w:bCs/>
          <w:sz w:val="24"/>
          <w:szCs w:val="24"/>
          <w:rtl/>
        </w:rPr>
        <w:t>פיתוי הפיתוי</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b/>
          <w:bCs/>
          <w:sz w:val="24"/>
          <w:szCs w:val="24"/>
          <w:rtl/>
        </w:rPr>
      </w:pPr>
      <w:r w:rsidRPr="0003428A">
        <w:rPr>
          <w:rFonts w:ascii="Calibri" w:eastAsia="Calibri" w:hAnsi="Calibri" w:cs="David" w:hint="cs"/>
          <w:b/>
          <w:bCs/>
          <w:sz w:val="24"/>
          <w:szCs w:val="24"/>
          <w:rtl/>
        </w:rPr>
        <w:t>א. הקדמה</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Cs/>
          <w:rtl/>
        </w:rPr>
        <w:t>1.</w:t>
      </w:r>
      <w:r w:rsidRPr="0003428A">
        <w:rPr>
          <w:rFonts w:ascii="Calibri" w:eastAsia="Calibri" w:hAnsi="Calibri" w:cs="David" w:hint="cs"/>
          <w:rtl/>
        </w:rPr>
        <w:t xml:space="preserve"> מצפוני מייסר אותי. כשנתתי לפירושי את הכותרת "פיתוי הפיתוי", האם לא התפתיתי בעצמי להתייחס למילים כאילו היו מספרים?</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...אני גם מתבייש מהרגלי לפרש רק מקורות אגדיים בתלמוד, בלי להסתכן עם ההלכה. מה אעשה? כדי להתמודד עם ההלכה דרושה מערכת שרירים מיוחדת במינה. לא זכיתי לכך (37)</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
          <w:bCs/>
          <w:rtl/>
        </w:rPr>
        <w:t>2.</w:t>
      </w:r>
      <w:r w:rsidRPr="0003428A">
        <w:rPr>
          <w:rFonts w:ascii="Calibri" w:eastAsia="Calibri" w:hAnsi="Calibri" w:cs="David" w:hint="cs"/>
          <w:rtl/>
        </w:rPr>
        <w:t xml:space="preserve"> פירושי איננו מתיימר לתרגם איזו שפת סתרים בשפה ברורה. אני גם לא סבור שקיימת אצל החכמים המוזכרים בדיוני התלמוד הסכמה שבשתיקה על משמעותם הסמלית של המונחים העומדים לרשותם. אין לי מפתח לפענח את הספרים העתיקים. בלאו הכי הטקסט שלנו אינו דומה לשום ספר עתיק.</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זאת ועוד. שם ה' יופיע אך מעט בפירושי. הוא מבטא את המושג הברור ביותר על פי הדת, והמעורפל ביותר על פי הפילוסופיה. מושג זה עשוי להתבהר עבור הפילוסופים בעזרת המצבים האנושיים המוסריים המופיעים בתלמוד (37)</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b/>
          <w:bCs/>
          <w:sz w:val="24"/>
          <w:szCs w:val="24"/>
          <w:rtl/>
        </w:rPr>
      </w:pPr>
      <w:r w:rsidRPr="0003428A">
        <w:rPr>
          <w:rFonts w:ascii="Calibri" w:eastAsia="Calibri" w:hAnsi="Calibri" w:cs="David" w:hint="cs"/>
          <w:b/>
          <w:bCs/>
          <w:sz w:val="24"/>
          <w:szCs w:val="24"/>
          <w:rtl/>
        </w:rPr>
        <w:t>ב. מהו פיתוי הפיתוי?</w:t>
      </w:r>
    </w:p>
    <w:p w:rsidR="0003428A" w:rsidRPr="0003428A" w:rsidRDefault="0003428A" w:rsidP="0003428A">
      <w:pPr>
        <w:spacing w:after="0" w:line="360" w:lineRule="auto"/>
        <w:ind w:firstLine="226"/>
        <w:jc w:val="both"/>
        <w:rPr>
          <w:rFonts w:ascii="Calibri" w:eastAsia="Calibri" w:hAnsi="Calibri" w:cs="David"/>
          <w:b/>
          <w:bCs/>
          <w:rtl/>
        </w:rPr>
      </w:pPr>
      <w:r w:rsidRPr="0003428A">
        <w:rPr>
          <w:rFonts w:ascii="Calibri" w:eastAsia="Calibri" w:hAnsi="Calibri" w:cs="David" w:hint="cs"/>
          <w:b/>
          <w:bCs/>
          <w:rtl/>
        </w:rPr>
        <w:t>3.</w:t>
      </w:r>
      <w:r w:rsidRPr="0003428A">
        <w:rPr>
          <w:rFonts w:ascii="Calibri" w:eastAsia="Calibri" w:hAnsi="Calibri" w:cs="David" w:hint="cs"/>
          <w:rtl/>
        </w:rPr>
        <w:t xml:space="preserve"> </w:t>
      </w:r>
      <w:r w:rsidRPr="0003428A">
        <w:rPr>
          <w:rFonts w:ascii="Calibri" w:eastAsia="Calibri" w:hAnsi="Calibri" w:cs="David" w:hint="cs"/>
          <w:b/>
          <w:bCs/>
          <w:rtl/>
        </w:rPr>
        <w:t xml:space="preserve">האתוס המערבי. </w:t>
      </w:r>
      <w:r w:rsidRPr="0003428A">
        <w:rPr>
          <w:rFonts w:ascii="Calibri" w:eastAsia="Calibri" w:hAnsi="Calibri" w:cs="David" w:hint="cs"/>
          <w:rtl/>
        </w:rPr>
        <w:t xml:space="preserve">פיתוי הפיתוי מתאר אולי את מצבו של האדם המערבי, ותחילה את אורחות חייו. הוא שואף לחיים פתוחים: הוא צמא לנסות את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xml:space="preserve">, לחוות את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xml:space="preserve">, "ממהר לחיות ונחפז להרגיש" (א' פושקין, "יבגני </w:t>
      </w:r>
      <w:proofErr w:type="spellStart"/>
      <w:r w:rsidRPr="0003428A">
        <w:rPr>
          <w:rFonts w:ascii="Calibri" w:eastAsia="Calibri" w:hAnsi="Calibri" w:cs="David" w:hint="cs"/>
          <w:rtl/>
        </w:rPr>
        <w:t>אונייגין</w:t>
      </w:r>
      <w:proofErr w:type="spellEnd"/>
      <w:r w:rsidRPr="0003428A">
        <w:rPr>
          <w:rFonts w:ascii="Calibri" w:eastAsia="Calibri" w:hAnsi="Calibri" w:cs="David" w:hint="cs"/>
          <w:rtl/>
        </w:rPr>
        <w:t>"). בנקודה זו אנחנו, היהודים, מנסים כולנו להיות מערביים... חיי אודיסאוס, על אף תלאותיו, נראים לנו ראויים להערצה, וחיי דון ז'ואן, למרות סופו הטרגי, מעוררים בנו קנאה. עדיף להיות עשיר, בזבזן ומגוון מאשר להיות מהותי ואחיד. שמעתם באיזו מידה של שכנוע עצמי ביטא היום מר אמר (ממשתתפי הכנס)</w:t>
      </w:r>
      <w:r w:rsidRPr="0003428A">
        <w:rPr>
          <w:rFonts w:ascii="Calibri" w:eastAsia="Calibri" w:hAnsi="Calibri" w:cs="David" w:hint="cs"/>
        </w:rPr>
        <w:t xml:space="preserve"> </w:t>
      </w:r>
      <w:r w:rsidRPr="0003428A">
        <w:rPr>
          <w:rFonts w:ascii="Calibri" w:eastAsia="Calibri" w:hAnsi="Calibri" w:cs="David" w:hint="cs"/>
          <w:rtl/>
        </w:rPr>
        <w:t>את המילים: "להיכנס אל ההיסטוריה". אסור לדחות כל אפשרות! אסור להחמיץ את החיים! צריך להיכנס אל ההיסטוריה על אף כל המלכודות שהיא מציבה עבור הטהורים...</w:t>
      </w:r>
      <w:r w:rsidRPr="0003428A">
        <w:rPr>
          <w:rFonts w:ascii="Calibri" w:eastAsia="Calibri" w:hAnsi="Calibri" w:cs="David" w:hint="cs"/>
          <w:b/>
          <w:bCs/>
          <w:rtl/>
        </w:rPr>
        <w:t xml:space="preserve"> </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 xml:space="preserve">בספרו </w:t>
      </w:r>
      <w:proofErr w:type="spellStart"/>
      <w:r w:rsidRPr="0003428A">
        <w:rPr>
          <w:rFonts w:ascii="Calibri" w:eastAsia="Calibri" w:hAnsi="Calibri" w:cs="David" w:hint="cs"/>
          <w:rtl/>
        </w:rPr>
        <w:t>פוליטיאה</w:t>
      </w:r>
      <w:proofErr w:type="spellEnd"/>
      <w:r w:rsidRPr="0003428A">
        <w:rPr>
          <w:rFonts w:ascii="Calibri" w:eastAsia="Calibri" w:hAnsi="Calibri" w:cs="David" w:hint="cs"/>
          <w:rtl/>
        </w:rPr>
        <w:t xml:space="preserve">, אחרי שציין את המדינה האידיאלית הצודקת והצנועה, נאלץ אפלטון לסטות </w:t>
      </w:r>
      <w:proofErr w:type="spellStart"/>
      <w:r w:rsidRPr="0003428A">
        <w:rPr>
          <w:rFonts w:ascii="Calibri" w:eastAsia="Calibri" w:hAnsi="Calibri" w:cs="David" w:hint="cs"/>
          <w:rtl/>
        </w:rPr>
        <w:t>מתוכניתו</w:t>
      </w:r>
      <w:proofErr w:type="spellEnd"/>
      <w:r w:rsidRPr="0003428A">
        <w:rPr>
          <w:rFonts w:ascii="Calibri" w:eastAsia="Calibri" w:hAnsi="Calibri" w:cs="David" w:hint="cs"/>
          <w:rtl/>
        </w:rPr>
        <w:t xml:space="preserve">; המדינה חייבת להיות צודקת וחכמה, אבל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xml:space="preserve"> צריך להיות מיוצג בה... כל פיתוי צריך להיות אפשרי... צריך לשאוף לשתי האפשרויות שבכל אלטרנטיבה... במדרש המספר על תיבת נח, חכמי התלמוד מוסיפים לכל היצורים המחפשים מקלט בתיבה, עם קורטוב של אירוניה, גם את השדים: רוחות בלי גוף המפתות בתרבויות שלאחר המבול. בלעדיהם אנושות העתיד לא תוכל להיות, למרות תחייתה, אנושות אמתית.</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 xml:space="preserve">גם הנצרות הכירה את פיתוי הפיתוי, ולכן היא כל כך מערבית. היא מדברת על חיים דרמטיים ועל מאבק עם המפתה... כל היהודים המערביים מגלים עניין בחייהם הדרמטיים, עמוסי הפיתויים של הנוצרים... יותר מאשר אי פעם, השקט המוחלט השולט ביהדות, החיה לפי קצב החוק והמנהג, מעורר בנו סלידה. אנשי המערב, המתנגדים לחיים המצומצמים והמוגדרים יתר על המידה, רוצים לטעום </w:t>
      </w:r>
      <w:proofErr w:type="spellStart"/>
      <w:r w:rsidRPr="0003428A">
        <w:rPr>
          <w:rFonts w:ascii="Calibri" w:eastAsia="Calibri" w:hAnsi="Calibri" w:cs="David" w:hint="cs"/>
          <w:rtl/>
        </w:rPr>
        <w:t>מהכל</w:t>
      </w:r>
      <w:proofErr w:type="spellEnd"/>
      <w:r w:rsidRPr="0003428A">
        <w:rPr>
          <w:rFonts w:ascii="Calibri" w:eastAsia="Calibri" w:hAnsi="Calibri" w:cs="David" w:hint="cs"/>
          <w:rtl/>
        </w:rPr>
        <w:t xml:space="preserve"> ולסייר לאורכו ולרוחבו של  עולם [ולכן, אין עולם בלי מעגלי </w:t>
      </w:r>
      <w:proofErr w:type="spellStart"/>
      <w:r w:rsidRPr="0003428A">
        <w:rPr>
          <w:rFonts w:ascii="Calibri" w:eastAsia="Calibri" w:hAnsi="Calibri" w:cs="David" w:hint="cs"/>
          <w:rtl/>
        </w:rPr>
        <w:t>הגיהנום</w:t>
      </w:r>
      <w:proofErr w:type="spellEnd"/>
      <w:r w:rsidRPr="0003428A">
        <w:rPr>
          <w:rFonts w:ascii="Calibri" w:eastAsia="Calibri" w:hAnsi="Calibri" w:cs="David" w:hint="cs"/>
          <w:rtl/>
        </w:rPr>
        <w:t>...] (38-39)</w:t>
      </w:r>
    </w:p>
    <w:p w:rsidR="0003428A" w:rsidRPr="0003428A" w:rsidRDefault="0003428A" w:rsidP="0003428A">
      <w:pPr>
        <w:spacing w:after="0" w:line="360" w:lineRule="auto"/>
        <w:ind w:firstLine="226"/>
        <w:jc w:val="both"/>
        <w:rPr>
          <w:rFonts w:ascii="Calibri" w:eastAsia="Calibri" w:hAnsi="Calibri" w:cs="David"/>
          <w:b/>
          <w:bCs/>
          <w:rtl/>
        </w:rPr>
      </w:pP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
          <w:bCs/>
          <w:rtl/>
        </w:rPr>
        <w:t xml:space="preserve">4. העמידה מבחוץ. </w:t>
      </w:r>
      <w:r w:rsidRPr="0003428A">
        <w:rPr>
          <w:rFonts w:ascii="Calibri" w:eastAsia="Calibri" w:hAnsi="Calibri" w:cs="David" w:hint="cs"/>
          <w:rtl/>
        </w:rPr>
        <w:t xml:space="preserve">העצמי המתפתה עומד עדיין בחוץ. הוא יכול להרשות לעצמו לשמוע את שירתן של בנות הים בלי לסכן את חזרתו לאי מולדתו. הוא יכול להתקרב, הוא יכול להכיר את הרוע בלי להיכנע לו, הוא יכול לנסותו בלי להתנסות, לערוך בו ניסוי בלי לחוות אותו, ולצאת לדרך בביטחון מלא. אין דבר יותר מפתה מאשר... ההתפשרות הזאת עצמה המשאירה אותך בטהרתך... פיתוי הפיתוי אינו הנהייה אחרי הנאה מסוימת, המסכנת את גופו או את נשמתו של האיש המתפתה. לא ההנאה היא שמפתה את מי שמתפתה מן הפיתוי, אלא המצב המעורפל שבו ההנאה עדיין אפשרית, בעוד האני שומר על חירותו ולא ויתר על בטחונו </w:t>
      </w:r>
      <w:r w:rsidRPr="0003428A">
        <w:rPr>
          <w:rFonts w:ascii="Calibri" w:eastAsia="Calibri" w:hAnsi="Calibri" w:cs="David" w:hint="cs"/>
          <w:rtl/>
        </w:rPr>
        <w:lastRenderedPageBreak/>
        <w:t>ועל פרטיותו. מצב זה, שבו האני נשאר עצמאי ואינו צריך לוותר בכלל עצמאותו על כל מה שמושך, מלהיב וסוחף אותו, הוא שמפתה. האני הוא בעת ובעונה אחת מחוץ לכל ושותף בכל (39)</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
          <w:bCs/>
          <w:rtl/>
        </w:rPr>
        <w:t>5. פיתוי ההכרה.</w:t>
      </w:r>
      <w:r w:rsidRPr="0003428A">
        <w:rPr>
          <w:rFonts w:ascii="Calibri" w:eastAsia="Calibri" w:hAnsi="Calibri" w:cs="David" w:hint="cs"/>
          <w:rtl/>
        </w:rPr>
        <w:t xml:space="preserve"> או, אם תרצו, פיתוי הפיתוי זה פיתוי ההכרה... פיתוי הפיתוי הוא גם הפיתוי מפיתוי הפיתוי </w:t>
      </w:r>
      <w:proofErr w:type="spellStart"/>
      <w:r w:rsidRPr="0003428A">
        <w:rPr>
          <w:rFonts w:ascii="Calibri" w:eastAsia="Calibri" w:hAnsi="Calibri" w:cs="David" w:hint="cs"/>
          <w:rtl/>
        </w:rPr>
        <w:t>וכו</w:t>
      </w:r>
      <w:proofErr w:type="spellEnd"/>
      <w:r w:rsidRPr="0003428A">
        <w:rPr>
          <w:rFonts w:ascii="Calibri" w:eastAsia="Calibri" w:hAnsi="Calibri" w:cs="David" w:hint="cs"/>
          <w:rtl/>
        </w:rPr>
        <w:t xml:space="preserve">'. פיתוי הפיתוי זו הפילוסופיה (בניגוד לחכמה), אשר יודעת את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xml:space="preserve"> בלי לנסות את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xml:space="preserve">. היא יוצאת מן האני היודע להכין מראש את שחרורו האפשרי בעצם התגייסותו... ההכרה, משמעה לצרף את הרוע לטוב, להסתכן בתחום האפור של היש בלי לשקוע ברוע, להחזיק מעמד מעבר לטוב ולרוע. אתה חייב לנסות את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xml:space="preserve"> בעצמך אבל לנסות בלי לנסות עדיין, לפני התגייסותך אל העולם. וזאת מפני שהניסיון </w:t>
      </w:r>
      <w:proofErr w:type="spellStart"/>
      <w:r w:rsidRPr="0003428A">
        <w:rPr>
          <w:rFonts w:ascii="Calibri" w:eastAsia="Calibri" w:hAnsi="Calibri" w:cs="David" w:hint="cs"/>
          <w:rtl/>
        </w:rPr>
        <w:t>האמיתי</w:t>
      </w:r>
      <w:proofErr w:type="spellEnd"/>
      <w:r w:rsidRPr="0003428A">
        <w:rPr>
          <w:rFonts w:ascii="Calibri" w:eastAsia="Calibri" w:hAnsi="Calibri" w:cs="David" w:hint="cs"/>
          <w:rtl/>
        </w:rPr>
        <w:t xml:space="preserve"> דורש ממך להתגייס, לבחור, לחיות, לקבל על עצמך גבולות. להכיר </w:t>
      </w:r>
      <w:r w:rsidRPr="0003428A">
        <w:rPr>
          <w:rFonts w:ascii="Calibri" w:eastAsia="Calibri" w:hAnsi="Calibri" w:cs="David"/>
          <w:rtl/>
        </w:rPr>
        <w:t>–</w:t>
      </w:r>
      <w:r w:rsidRPr="0003428A">
        <w:rPr>
          <w:rFonts w:ascii="Calibri" w:eastAsia="Calibri" w:hAnsi="Calibri" w:cs="David" w:hint="cs"/>
          <w:rtl/>
        </w:rPr>
        <w:t xml:space="preserve"> פירושו לרצות לנסות לפני הניסיון, לפני החיים. </w:t>
      </w:r>
      <w:r w:rsidRPr="0003428A">
        <w:rPr>
          <w:rFonts w:ascii="Calibri" w:eastAsia="Calibri" w:hAnsi="Calibri" w:cs="David" w:hint="cs"/>
          <w:b/>
          <w:bCs/>
          <w:rtl/>
        </w:rPr>
        <w:t xml:space="preserve">אנחנו רוצים לדעת לפני שנעשה, </w:t>
      </w:r>
      <w:r w:rsidRPr="0003428A">
        <w:rPr>
          <w:rFonts w:ascii="Calibri" w:eastAsia="Calibri" w:hAnsi="Calibri" w:cs="David" w:hint="cs"/>
          <w:rtl/>
        </w:rPr>
        <w:t xml:space="preserve">אנחנו גם רוצים לדעת על פי ההכרה העומדת במבחן הברירות שלנו. אנחנו לא רוצים ליזום שום דבר מבלי לדעת עליו את </w:t>
      </w:r>
      <w:proofErr w:type="spellStart"/>
      <w:r w:rsidRPr="0003428A">
        <w:rPr>
          <w:rFonts w:ascii="Calibri" w:eastAsia="Calibri" w:hAnsi="Calibri" w:cs="David" w:hint="cs"/>
          <w:rtl/>
        </w:rPr>
        <w:t>הכל</w:t>
      </w:r>
      <w:proofErr w:type="spellEnd"/>
      <w:r w:rsidRPr="0003428A">
        <w:rPr>
          <w:rFonts w:ascii="Calibri" w:eastAsia="Calibri" w:hAnsi="Calibri" w:cs="David" w:hint="cs"/>
          <w:rtl/>
        </w:rPr>
        <w:t>, וכדי לדעת אנחנו צריכים לחקור בעצמנו, בלי לפחד מתלאות החקירה... פיתוי הפיתוי, כשרואים אותו מזווית זו, הוא באמת הפילוסופיה עצמה. פיתוי אציל כזה הוא "אומץ לב" הרבה יותר מאשר פיתוי (40)</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
          <w:bCs/>
          <w:rtl/>
        </w:rPr>
        <w:t>6. המפגש עם האחר באופק של המכלול.</w:t>
      </w:r>
      <w:r w:rsidRPr="0003428A">
        <w:rPr>
          <w:rFonts w:ascii="Calibri" w:eastAsia="Calibri" w:hAnsi="Calibri" w:cs="David" w:hint="cs"/>
          <w:rtl/>
        </w:rPr>
        <w:t xml:space="preserve"> העדיפות שניתנה להכרה היא פיתוי הפיתוי. המעשה מאבד את תמימותו, מכאן ואילן הוא ייעשה רק אחרי חישוב ושקילה מדויקת של הרווח לעומת ההפסד... כל מעשה שאין לפניו הכרה נתפס באופן שלילי: הוא תמים... לא מדובר עוד במתנת חינם, במעשה נדיב ומסוכן המשאיר את האחר באחרותו, אלא בניסיון להבין אותו בהקשר הרחב. ניגשים אל האחר באופק של המכלול, מתוך פרספקטיבה היסטורית, כפי שמקובל לומר עכשיו. הכרה זו אינה מכירה את האחר כזולת, מחוץ לכל חישוב, כקרוב או כאיש הראשון שנקרה בדרכי (41-42)</w:t>
      </w:r>
    </w:p>
    <w:p w:rsidR="0003428A" w:rsidRPr="0003428A" w:rsidRDefault="0003428A" w:rsidP="0003428A">
      <w:pPr>
        <w:spacing w:after="0" w:line="360" w:lineRule="auto"/>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b/>
          <w:bCs/>
          <w:sz w:val="24"/>
          <w:szCs w:val="24"/>
          <w:rtl/>
        </w:rPr>
      </w:pPr>
      <w:r w:rsidRPr="0003428A">
        <w:rPr>
          <w:rFonts w:ascii="Calibri" w:eastAsia="Calibri" w:hAnsi="Calibri" w:cs="David" w:hint="cs"/>
          <w:b/>
          <w:bCs/>
          <w:sz w:val="24"/>
          <w:szCs w:val="24"/>
          <w:rtl/>
        </w:rPr>
        <w:t>ג. ההתנגדות לפיתוי הפיתוי</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Cs/>
          <w:rtl/>
        </w:rPr>
        <w:t>7. התמימות הילדותית</w:t>
      </w:r>
      <w:r w:rsidRPr="0003428A">
        <w:rPr>
          <w:rFonts w:ascii="Calibri" w:eastAsia="Calibri" w:hAnsi="Calibri" w:cs="David" w:hint="cs"/>
          <w:rtl/>
        </w:rPr>
        <w:t xml:space="preserve">. לפיתוי הפיתוי... מתנגדת רק התמימות </w:t>
      </w:r>
      <w:r w:rsidRPr="0003428A">
        <w:rPr>
          <w:rFonts w:ascii="Calibri" w:eastAsia="Calibri" w:hAnsi="Calibri" w:cs="David"/>
          <w:rtl/>
        </w:rPr>
        <w:t>–</w:t>
      </w:r>
      <w:r w:rsidRPr="0003428A">
        <w:rPr>
          <w:rFonts w:ascii="Calibri" w:eastAsia="Calibri" w:hAnsi="Calibri" w:cs="David" w:hint="cs"/>
          <w:rtl/>
        </w:rPr>
        <w:t xml:space="preserve"> מושג לגמרי שלילי. הוא קשור לתמימות הילד, וקשר זה מעניק לו חותם של ארעיות. האם בכל זאת מותר לבקש ניגוד אחר לפיתוי הפיתוי? פירושנו ינסה ללכת בכיוון זה (38)</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
          <w:bCs/>
          <w:rtl/>
        </w:rPr>
        <w:t xml:space="preserve">8. האמונה. </w:t>
      </w:r>
      <w:r w:rsidRPr="0003428A">
        <w:rPr>
          <w:rFonts w:ascii="Calibri" w:eastAsia="Calibri" w:hAnsi="Calibri" w:cs="David" w:hint="cs"/>
          <w:rtl/>
        </w:rPr>
        <w:t>האם אפשר להעמיד נגד פיתוי הפיתוי, כשהוא מגלה את זהותו הפילוסופית והמדעית, את תמימות האמונה (גם כשזו נראית בטוחה במקור הא-לוקי של בשורתה)? ... הנצרות ענתה לפעמים בחיוב על השאלה הזאת. (אבל) ההתגייסות הספונטנית, המתנגדת לחקירה העיוניות האמורה לבוא לפניה, היא בלתי אפשרית ומסוכנת, או לכל הפחות ארעית (42)</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b/>
          <w:bCs/>
          <w:rtl/>
        </w:rPr>
        <w:t xml:space="preserve">9. ההתגלות. </w:t>
      </w:r>
      <w:r w:rsidRPr="0003428A">
        <w:rPr>
          <w:rFonts w:ascii="Calibri" w:eastAsia="Calibri" w:hAnsi="Calibri" w:cs="David" w:hint="cs"/>
          <w:rtl/>
        </w:rPr>
        <w:t xml:space="preserve">אלא אם כן קיים ניגוד אחר להכרה... מלבד המעשה התמים, הילדותי והיפה... מלבד המעשה במובן של עשייה טהורה החותכת את קשרי הבעייתיות במקום להתיר אותם, המזלזלת במדע, שבו האירופי המתפתה מן הפיתוי... רוצה להקיף את עצמו... </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 xml:space="preserve">ואולי מושג העשייה, במקום לסמן את </w:t>
      </w:r>
      <w:proofErr w:type="spellStart"/>
      <w:r w:rsidRPr="0003428A">
        <w:rPr>
          <w:rFonts w:ascii="Calibri" w:eastAsia="Calibri" w:hAnsi="Calibri" w:cs="David" w:hint="cs"/>
          <w:rtl/>
        </w:rPr>
        <w:t>הפרקסיס</w:t>
      </w:r>
      <w:proofErr w:type="spellEnd"/>
      <w:r w:rsidRPr="0003428A">
        <w:rPr>
          <w:rFonts w:ascii="Calibri" w:eastAsia="Calibri" w:hAnsi="Calibri" w:cs="David" w:hint="cs"/>
          <w:rtl/>
        </w:rPr>
        <w:t xml:space="preserve"> המנוגד להתבוננות... יכוון אותנו אל סדר שבו הניגוד בין ההתגייסות לשחרור אינו קובע עוד; סדר הקודם למושגים האלה, ואולי גם מתנה אותם. </w:t>
      </w:r>
      <w:r w:rsidRPr="0003428A">
        <w:rPr>
          <w:rFonts w:ascii="Calibri" w:eastAsia="Calibri" w:hAnsi="Calibri" w:cs="David" w:hint="cs"/>
          <w:b/>
          <w:bCs/>
          <w:rtl/>
        </w:rPr>
        <w:t>ההתגלות</w:t>
      </w:r>
      <w:r w:rsidRPr="0003428A">
        <w:rPr>
          <w:rFonts w:ascii="Calibri" w:eastAsia="Calibri" w:hAnsi="Calibri" w:cs="David" w:hint="cs"/>
          <w:rtl/>
        </w:rPr>
        <w:t xml:space="preserve">, שבה דן הטקסט שלנו, תאפשר לנו לגלות סדר עתיק יותר מזה שבו פועלת ההגות המתפתה מן הפיתוי. </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 xml:space="preserve">... ההתגלות חייבת לכלול נתונים שאינם בהישג ידה של התבונה, שאלמלא כן היא נחשבת למיותרת. נתונים אלה מתבססים על אמונה בלי פקפוק או על אמון עיוור בשליחי הבשורה... אם נתוני ההתכלות מתקבלים מפני שזכו לאישורה של חכמת המקבל, הם כבר שייכים לתחום השיפוט של הפילוסופיה... ההתגלות אמורה להתגבר על התהיות ועל הספקות הבלתי פוסקים של התבונה: מצב פרדוקסלי מובהק. </w:t>
      </w:r>
    </w:p>
    <w:p w:rsidR="0003428A" w:rsidRPr="0003428A" w:rsidRDefault="0003428A" w:rsidP="0003428A">
      <w:pPr>
        <w:spacing w:after="0" w:line="360" w:lineRule="auto"/>
        <w:ind w:firstLine="226"/>
        <w:jc w:val="both"/>
        <w:rPr>
          <w:rFonts w:ascii="Calibri" w:eastAsia="Calibri" w:hAnsi="Calibri" w:cs="David"/>
          <w:rtl/>
        </w:rPr>
      </w:pPr>
      <w:r w:rsidRPr="0003428A">
        <w:rPr>
          <w:rFonts w:ascii="Calibri" w:eastAsia="Calibri" w:hAnsi="Calibri" w:cs="David" w:hint="cs"/>
          <w:rtl/>
        </w:rPr>
        <w:t xml:space="preserve">הדיון בהתגלות </w:t>
      </w:r>
      <w:proofErr w:type="spellStart"/>
      <w:r w:rsidRPr="0003428A">
        <w:rPr>
          <w:rFonts w:ascii="Calibri" w:eastAsia="Calibri" w:hAnsi="Calibri" w:cs="David" w:hint="cs"/>
          <w:rtl/>
        </w:rPr>
        <w:t>בסוגיא</w:t>
      </w:r>
      <w:proofErr w:type="spellEnd"/>
      <w:r w:rsidRPr="0003428A">
        <w:rPr>
          <w:rFonts w:ascii="Calibri" w:eastAsia="Calibri" w:hAnsi="Calibri" w:cs="David" w:hint="cs"/>
          <w:rtl/>
        </w:rPr>
        <w:t xml:space="preserve"> שלפנינו עוסק בדיוק ביחס שבין בשורת האמת לקבלת הבשורה, כאשר המקבל עדיין אינו מסוגל ליהנות ממידת ההבחנה שהבשורה צריכה לתת לו. יש בו כדי לשפוך אור על האפשרות </w:t>
      </w:r>
      <w:r w:rsidRPr="0003428A">
        <w:rPr>
          <w:rFonts w:ascii="Calibri" w:eastAsia="Calibri" w:hAnsi="Calibri" w:cs="David" w:hint="cs"/>
          <w:rtl/>
        </w:rPr>
        <w:lastRenderedPageBreak/>
        <w:t xml:space="preserve">שאנחנו מחפשים כדי לצאת מידי פיתוי הפיתוי בלי חזרה לילדות (או לאלימות המרסנת אותה)... [אולי] נמצא בו דרך כדי לצאת מן האלטרנטיבה בין הזקנה הזהירה עד אינסוף, לבין הילדות הפזיזה </w:t>
      </w:r>
      <w:r w:rsidRPr="0003428A">
        <w:rPr>
          <w:rFonts w:ascii="Calibri" w:eastAsia="Calibri" w:hAnsi="Calibri" w:cs="David"/>
          <w:rtl/>
        </w:rPr>
        <w:t>–</w:t>
      </w:r>
      <w:r w:rsidRPr="0003428A">
        <w:rPr>
          <w:rFonts w:ascii="Calibri" w:eastAsia="Calibri" w:hAnsi="Calibri" w:cs="David" w:hint="cs"/>
          <w:rtl/>
        </w:rPr>
        <w:t xml:space="preserve"> על ידי קביעת יחס שונה בין ההכרה למציאות. ואולי נמצא בו מושג שיסיר מפיתוי הפיתוי את הערך שבו הוא מתקשט בעינינו (42-43)</w:t>
      </w:r>
    </w:p>
    <w:p w:rsidR="0003428A" w:rsidRPr="0003428A" w:rsidRDefault="0003428A" w:rsidP="0003428A">
      <w:pPr>
        <w:spacing w:after="0" w:line="360" w:lineRule="auto"/>
        <w:ind w:firstLine="226"/>
        <w:jc w:val="both"/>
        <w:rPr>
          <w:rFonts w:ascii="Calibri" w:eastAsia="Calibri" w:hAnsi="Calibri" w:cs="David"/>
          <w:rtl/>
        </w:rPr>
      </w:pPr>
    </w:p>
    <w:p w:rsidR="0003428A" w:rsidRPr="0003428A" w:rsidRDefault="0003428A" w:rsidP="0003428A">
      <w:pPr>
        <w:spacing w:after="0" w:line="360" w:lineRule="auto"/>
        <w:ind w:firstLine="226"/>
        <w:jc w:val="both"/>
        <w:rPr>
          <w:rFonts w:ascii="Calibri" w:eastAsia="Calibri" w:hAnsi="Calibri" w:cs="David"/>
          <w:b/>
          <w:bCs/>
          <w:sz w:val="24"/>
          <w:szCs w:val="24"/>
          <w:rtl/>
        </w:rPr>
      </w:pPr>
      <w:r w:rsidRPr="0003428A">
        <w:rPr>
          <w:rFonts w:ascii="Calibri" w:eastAsia="Calibri" w:hAnsi="Calibri" w:cs="David" w:hint="cs"/>
          <w:b/>
          <w:bCs/>
          <w:sz w:val="24"/>
          <w:szCs w:val="24"/>
          <w:rtl/>
        </w:rPr>
        <w:t>ד. בבלי שבת פח, א-ב</w:t>
      </w:r>
    </w:p>
    <w:p w:rsidR="0003428A" w:rsidRPr="0003428A" w:rsidRDefault="0003428A" w:rsidP="0003428A">
      <w:pPr>
        <w:numPr>
          <w:ilvl w:val="0"/>
          <w:numId w:val="1"/>
        </w:numPr>
        <w:spacing w:after="0" w:line="360" w:lineRule="auto"/>
        <w:jc w:val="both"/>
        <w:rPr>
          <w:rFonts w:ascii="FrankRuehl" w:eastAsia="Calibri" w:hAnsi="FrankRuehl" w:cs="FrankRuehl"/>
          <w:rtl/>
        </w:rPr>
      </w:pPr>
      <w:proofErr w:type="spellStart"/>
      <w:r w:rsidRPr="0003428A">
        <w:rPr>
          <w:rFonts w:ascii="FrankRuehl" w:eastAsia="Calibri" w:hAnsi="FrankRuehl" w:cs="FrankRuehl"/>
          <w:rtl/>
        </w:rPr>
        <w:t>ויתיצבו</w:t>
      </w:r>
      <w:proofErr w:type="spellEnd"/>
      <w:r w:rsidRPr="0003428A">
        <w:rPr>
          <w:rFonts w:ascii="FrankRuehl" w:eastAsia="Calibri" w:hAnsi="FrankRuehl" w:cs="FrankRuehl"/>
          <w:rtl/>
        </w:rPr>
        <w:t xml:space="preserve"> בתחתית ההר, אמר רב </w:t>
      </w:r>
      <w:proofErr w:type="spellStart"/>
      <w:r w:rsidRPr="0003428A">
        <w:rPr>
          <w:rFonts w:ascii="FrankRuehl" w:eastAsia="Calibri" w:hAnsi="FrankRuehl" w:cs="FrankRuehl"/>
          <w:rtl/>
        </w:rPr>
        <w:t>אבדימי</w:t>
      </w:r>
      <w:proofErr w:type="spellEnd"/>
      <w:r w:rsidRPr="0003428A">
        <w:rPr>
          <w:rFonts w:ascii="FrankRuehl" w:eastAsia="Calibri" w:hAnsi="FrankRuehl" w:cs="FrankRuehl"/>
          <w:rtl/>
        </w:rPr>
        <w:t xml:space="preserve"> בר </w:t>
      </w:r>
      <w:proofErr w:type="spellStart"/>
      <w:r w:rsidRPr="0003428A">
        <w:rPr>
          <w:rFonts w:ascii="FrankRuehl" w:eastAsia="Calibri" w:hAnsi="FrankRuehl" w:cs="FrankRuehl"/>
          <w:rtl/>
        </w:rPr>
        <w:t>חמא</w:t>
      </w:r>
      <w:proofErr w:type="spellEnd"/>
      <w:r w:rsidRPr="0003428A">
        <w:rPr>
          <w:rFonts w:ascii="FrankRuehl" w:eastAsia="Calibri" w:hAnsi="FrankRuehl" w:cs="FrankRuehl"/>
          <w:rtl/>
        </w:rPr>
        <w:t xml:space="preserve"> בר </w:t>
      </w:r>
      <w:proofErr w:type="spellStart"/>
      <w:r w:rsidRPr="0003428A">
        <w:rPr>
          <w:rFonts w:ascii="FrankRuehl" w:eastAsia="Calibri" w:hAnsi="FrankRuehl" w:cs="FrankRuehl"/>
          <w:rtl/>
        </w:rPr>
        <w:t>חסא</w:t>
      </w:r>
      <w:proofErr w:type="spellEnd"/>
      <w:r w:rsidRPr="0003428A">
        <w:rPr>
          <w:rFonts w:ascii="FrankRuehl" w:eastAsia="Calibri" w:hAnsi="FrankRuehl" w:cs="FrankRuehl"/>
          <w:rtl/>
        </w:rPr>
        <w:t xml:space="preserve">: מלמד שכפה הקדוש ברוך הוא עליהם את ההר כגיגית, ואמר להם: אם אתם מקבלים התורה - מוטב, ואם לאו - שם תהא קבורתכם.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רב אחא בר יעקב: מכאן </w:t>
      </w:r>
      <w:proofErr w:type="spellStart"/>
      <w:r w:rsidRPr="0003428A">
        <w:rPr>
          <w:rFonts w:ascii="FrankRuehl" w:eastAsia="Calibri" w:hAnsi="FrankRuehl" w:cs="FrankRuehl"/>
          <w:rtl/>
        </w:rPr>
        <w:t>מודעא</w:t>
      </w:r>
      <w:proofErr w:type="spellEnd"/>
      <w:r w:rsidRPr="0003428A">
        <w:rPr>
          <w:rFonts w:ascii="FrankRuehl" w:eastAsia="Calibri" w:hAnsi="FrankRuehl" w:cs="FrankRuehl"/>
          <w:rtl/>
        </w:rPr>
        <w:t xml:space="preserve"> רבה </w:t>
      </w:r>
      <w:proofErr w:type="spellStart"/>
      <w:r w:rsidRPr="0003428A">
        <w:rPr>
          <w:rFonts w:ascii="FrankRuehl" w:eastAsia="Calibri" w:hAnsi="FrankRuehl" w:cs="FrankRuehl"/>
          <w:rtl/>
        </w:rPr>
        <w:t>לאורייתא</w:t>
      </w:r>
      <w:proofErr w:type="spellEnd"/>
      <w:r w:rsidRPr="0003428A">
        <w:rPr>
          <w:rFonts w:ascii="FrankRuehl" w:eastAsia="Calibri" w:hAnsi="FrankRuehl" w:cs="FrankRuehl"/>
          <w:rtl/>
        </w:rPr>
        <w:t xml:space="preserve">.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רבא: אף על פי כן, הדור קבלוה בימי </w:t>
      </w:r>
      <w:proofErr w:type="spellStart"/>
      <w:r w:rsidRPr="0003428A">
        <w:rPr>
          <w:rFonts w:ascii="FrankRuehl" w:eastAsia="Calibri" w:hAnsi="FrankRuehl" w:cs="FrankRuehl"/>
          <w:rtl/>
        </w:rPr>
        <w:t>אחשורוש</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דכתיב</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קימו</w:t>
      </w:r>
      <w:proofErr w:type="spellEnd"/>
      <w:r w:rsidRPr="0003428A">
        <w:rPr>
          <w:rFonts w:ascii="FrankRuehl" w:eastAsia="Calibri" w:hAnsi="FrankRuehl" w:cs="FrankRuehl"/>
          <w:rtl/>
        </w:rPr>
        <w:t xml:space="preserve"> וקבלו היהודים, קיימו מה שקיבלו כבר.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חזקיה: מאי </w:t>
      </w:r>
      <w:proofErr w:type="spellStart"/>
      <w:r w:rsidRPr="0003428A">
        <w:rPr>
          <w:rFonts w:ascii="FrankRuehl" w:eastAsia="Calibri" w:hAnsi="FrankRuehl" w:cs="FrankRuehl"/>
          <w:rtl/>
        </w:rPr>
        <w:t>דכתיב</w:t>
      </w:r>
      <w:proofErr w:type="spellEnd"/>
      <w:r w:rsidRPr="0003428A">
        <w:rPr>
          <w:rFonts w:ascii="FrankRuehl" w:eastAsia="Calibri" w:hAnsi="FrankRuehl" w:cs="FrankRuehl"/>
          <w:rtl/>
        </w:rPr>
        <w:t xml:space="preserve"> משמים השמעת דין ארץ יראה ושקטה אם יראה למה שקטה, ואם שקטה למה יראה? אלא: בתחילה - יראה, ולבסוף - שקטה.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ולמה יראה - </w:t>
      </w:r>
      <w:proofErr w:type="spellStart"/>
      <w:r w:rsidRPr="0003428A">
        <w:rPr>
          <w:rFonts w:ascii="FrankRuehl" w:eastAsia="Calibri" w:hAnsi="FrankRuehl" w:cs="FrankRuehl"/>
          <w:rtl/>
        </w:rPr>
        <w:t>כדריש</w:t>
      </w:r>
      <w:proofErr w:type="spellEnd"/>
      <w:r w:rsidRPr="0003428A">
        <w:rPr>
          <w:rFonts w:ascii="FrankRuehl" w:eastAsia="Calibri" w:hAnsi="FrankRuehl" w:cs="FrankRuehl"/>
          <w:rtl/>
        </w:rPr>
        <w:t xml:space="preserve"> לקיש, </w:t>
      </w:r>
      <w:proofErr w:type="spellStart"/>
      <w:r w:rsidRPr="0003428A">
        <w:rPr>
          <w:rFonts w:ascii="FrankRuehl" w:eastAsia="Calibri" w:hAnsi="FrankRuehl" w:cs="FrankRuehl"/>
          <w:rtl/>
        </w:rPr>
        <w:t>דאמר</w:t>
      </w:r>
      <w:proofErr w:type="spellEnd"/>
      <w:r w:rsidRPr="0003428A">
        <w:rPr>
          <w:rFonts w:ascii="FrankRuehl" w:eastAsia="Calibri" w:hAnsi="FrankRuehl" w:cs="FrankRuehl"/>
          <w:rtl/>
        </w:rPr>
        <w:t xml:space="preserve"> ריש לקיש: מאי </w:t>
      </w:r>
      <w:proofErr w:type="spellStart"/>
      <w:r w:rsidRPr="0003428A">
        <w:rPr>
          <w:rFonts w:ascii="FrankRuehl" w:eastAsia="Calibri" w:hAnsi="FrankRuehl" w:cs="FrankRuehl"/>
          <w:rtl/>
        </w:rPr>
        <w:t>דכתיב</w:t>
      </w:r>
      <w:proofErr w:type="spellEnd"/>
      <w:r w:rsidRPr="0003428A">
        <w:rPr>
          <w:rFonts w:ascii="FrankRuehl" w:eastAsia="Calibri" w:hAnsi="FrankRuehl" w:cs="FrankRuehl"/>
          <w:rtl/>
        </w:rPr>
        <w:t xml:space="preserve"> ויהי ערב ויהי בקר יום </w:t>
      </w:r>
      <w:proofErr w:type="spellStart"/>
      <w:r w:rsidRPr="0003428A">
        <w:rPr>
          <w:rFonts w:ascii="FrankRuehl" w:eastAsia="Calibri" w:hAnsi="FrankRuehl" w:cs="FrankRuehl"/>
          <w:rtl/>
        </w:rPr>
        <w:t>הששי</w:t>
      </w:r>
      <w:proofErr w:type="spellEnd"/>
      <w:r w:rsidRPr="0003428A">
        <w:rPr>
          <w:rFonts w:ascii="FrankRuehl" w:eastAsia="Calibri" w:hAnsi="FrankRuehl" w:cs="FrankRuehl"/>
          <w:rtl/>
        </w:rPr>
        <w:t xml:space="preserve">, ה"א יתירה למה לי? - מלמד שהתנה הקדוש ברוך הוא עם מעשה בראשית, ואמר להם: אם ישראל מקבלים התורה - אתם </w:t>
      </w:r>
      <w:proofErr w:type="spellStart"/>
      <w:r w:rsidRPr="0003428A">
        <w:rPr>
          <w:rFonts w:ascii="FrankRuehl" w:eastAsia="Calibri" w:hAnsi="FrankRuehl" w:cs="FrankRuehl"/>
          <w:rtl/>
        </w:rPr>
        <w:t>מתקיימין</w:t>
      </w:r>
      <w:proofErr w:type="spellEnd"/>
      <w:r w:rsidRPr="0003428A">
        <w:rPr>
          <w:rFonts w:ascii="FrankRuehl" w:eastAsia="Calibri" w:hAnsi="FrankRuehl" w:cs="FrankRuehl"/>
          <w:rtl/>
        </w:rPr>
        <w:t xml:space="preserve">, ואם לאו - אני מחזיר אתכם לתוהו ובוהו.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דרש רבי </w:t>
      </w:r>
      <w:proofErr w:type="spellStart"/>
      <w:r w:rsidRPr="0003428A">
        <w:rPr>
          <w:rFonts w:ascii="FrankRuehl" w:eastAsia="Calibri" w:hAnsi="FrankRuehl" w:cs="FrankRuehl"/>
          <w:rtl/>
        </w:rPr>
        <w:t>סימאי</w:t>
      </w:r>
      <w:proofErr w:type="spellEnd"/>
      <w:r w:rsidRPr="0003428A">
        <w:rPr>
          <w:rFonts w:ascii="FrankRuehl" w:eastAsia="Calibri" w:hAnsi="FrankRuehl" w:cs="FrankRuehl"/>
          <w:rtl/>
        </w:rPr>
        <w:t xml:space="preserve">: בשעה שהקדימו ישראל נעשה לנשמע, באו ששים ריבוא של מלאכי השרת, לכל אחד ואחד מישראל קשרו לו שני כתרים, אחד כנגד נעשה ואחד כנגד נשמע. וכיון שחטאו ישראל, ירדו מאה ועשרים ריבוא מלאכי חבלה, ופירקום. שנאמר ויתנצלו בני ישראל את עדים מהר חורב.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רבי </w:t>
      </w:r>
      <w:proofErr w:type="spellStart"/>
      <w:r w:rsidRPr="0003428A">
        <w:rPr>
          <w:rFonts w:ascii="FrankRuehl" w:eastAsia="Calibri" w:hAnsi="FrankRuehl" w:cs="FrankRuehl"/>
          <w:rtl/>
        </w:rPr>
        <w:t>חמא</w:t>
      </w:r>
      <w:proofErr w:type="spellEnd"/>
      <w:r w:rsidRPr="0003428A">
        <w:rPr>
          <w:rFonts w:ascii="FrankRuehl" w:eastAsia="Calibri" w:hAnsi="FrankRuehl" w:cs="FrankRuehl"/>
          <w:rtl/>
        </w:rPr>
        <w:t xml:space="preserve"> ברבי </w:t>
      </w:r>
      <w:proofErr w:type="spellStart"/>
      <w:r w:rsidRPr="0003428A">
        <w:rPr>
          <w:rFonts w:ascii="FrankRuehl" w:eastAsia="Calibri" w:hAnsi="FrankRuehl" w:cs="FrankRuehl"/>
          <w:rtl/>
        </w:rPr>
        <w:t>חנינא</w:t>
      </w:r>
      <w:proofErr w:type="spellEnd"/>
      <w:r w:rsidRPr="0003428A">
        <w:rPr>
          <w:rFonts w:ascii="FrankRuehl" w:eastAsia="Calibri" w:hAnsi="FrankRuehl" w:cs="FrankRuehl"/>
          <w:rtl/>
        </w:rPr>
        <w:t xml:space="preserve">: בחורב טענו, בחורב פרקו. בחורב טענו - </w:t>
      </w:r>
      <w:proofErr w:type="spellStart"/>
      <w:r w:rsidRPr="0003428A">
        <w:rPr>
          <w:rFonts w:ascii="FrankRuehl" w:eastAsia="Calibri" w:hAnsi="FrankRuehl" w:cs="FrankRuehl"/>
          <w:rtl/>
        </w:rPr>
        <w:t>כדאמרן</w:t>
      </w:r>
      <w:proofErr w:type="spellEnd"/>
      <w:r w:rsidRPr="0003428A">
        <w:rPr>
          <w:rFonts w:ascii="FrankRuehl" w:eastAsia="Calibri" w:hAnsi="FrankRuehl" w:cs="FrankRuehl"/>
          <w:rtl/>
        </w:rPr>
        <w:t xml:space="preserve">, בחורב פרקו - </w:t>
      </w:r>
      <w:proofErr w:type="spellStart"/>
      <w:r w:rsidRPr="0003428A">
        <w:rPr>
          <w:rFonts w:ascii="FrankRuehl" w:eastAsia="Calibri" w:hAnsi="FrankRuehl" w:cs="FrankRuehl"/>
          <w:rtl/>
        </w:rPr>
        <w:t>דכתיב</w:t>
      </w:r>
      <w:proofErr w:type="spellEnd"/>
      <w:r w:rsidRPr="0003428A">
        <w:rPr>
          <w:rFonts w:ascii="FrankRuehl" w:eastAsia="Calibri" w:hAnsi="FrankRuehl" w:cs="FrankRuehl"/>
          <w:rtl/>
        </w:rPr>
        <w:t xml:space="preserve"> ויתנצלו בני ישראל וגו'.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רבי יוחנן: וכולן זכה משה ונטלן, </w:t>
      </w:r>
      <w:proofErr w:type="spellStart"/>
      <w:r w:rsidRPr="0003428A">
        <w:rPr>
          <w:rFonts w:ascii="FrankRuehl" w:eastAsia="Calibri" w:hAnsi="FrankRuehl" w:cs="FrankRuehl"/>
          <w:rtl/>
        </w:rPr>
        <w:t>דסמיך</w:t>
      </w:r>
      <w:proofErr w:type="spellEnd"/>
      <w:r w:rsidRPr="0003428A">
        <w:rPr>
          <w:rFonts w:ascii="FrankRuehl" w:eastAsia="Calibri" w:hAnsi="FrankRuehl" w:cs="FrankRuehl"/>
          <w:rtl/>
        </w:rPr>
        <w:t xml:space="preserve"> ליה ומשה </w:t>
      </w:r>
      <w:proofErr w:type="spellStart"/>
      <w:r w:rsidRPr="0003428A">
        <w:rPr>
          <w:rFonts w:ascii="FrankRuehl" w:eastAsia="Calibri" w:hAnsi="FrankRuehl" w:cs="FrankRuehl"/>
          <w:rtl/>
        </w:rPr>
        <w:t>יקח</w:t>
      </w:r>
      <w:proofErr w:type="spellEnd"/>
      <w:r w:rsidRPr="0003428A">
        <w:rPr>
          <w:rFonts w:ascii="FrankRuehl" w:eastAsia="Calibri" w:hAnsi="FrankRuehl" w:cs="FrankRuehl"/>
          <w:rtl/>
        </w:rPr>
        <w:t xml:space="preserve"> את האהל.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ריש לקיש: עתיד הקדוש ברוך הוא להחזירן לנו, שנאמר ופדויי ה' ישבון ובאו ציון ברנה ושמחת עולם על ראשם - שמחה שמעולם על ראשם.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רבי אלעזר: בשעה שהקדימו ישראל נעשה לנשמע </w:t>
      </w:r>
      <w:proofErr w:type="spellStart"/>
      <w:r w:rsidRPr="0003428A">
        <w:rPr>
          <w:rFonts w:ascii="FrankRuehl" w:eastAsia="Calibri" w:hAnsi="FrankRuehl" w:cs="FrankRuehl"/>
          <w:rtl/>
        </w:rPr>
        <w:t>יצתה</w:t>
      </w:r>
      <w:proofErr w:type="spellEnd"/>
      <w:r w:rsidRPr="0003428A">
        <w:rPr>
          <w:rFonts w:ascii="FrankRuehl" w:eastAsia="Calibri" w:hAnsi="FrankRuehl" w:cs="FrankRuehl"/>
          <w:rtl/>
        </w:rPr>
        <w:t xml:space="preserve"> בת קול ואמרה להן: מי גילה לבני רז זה שמלאכי השרת </w:t>
      </w:r>
      <w:proofErr w:type="spellStart"/>
      <w:r w:rsidRPr="0003428A">
        <w:rPr>
          <w:rFonts w:ascii="FrankRuehl" w:eastAsia="Calibri" w:hAnsi="FrankRuehl" w:cs="FrankRuehl"/>
          <w:rtl/>
        </w:rPr>
        <w:t>משתמשין</w:t>
      </w:r>
      <w:proofErr w:type="spellEnd"/>
      <w:r w:rsidRPr="0003428A">
        <w:rPr>
          <w:rFonts w:ascii="FrankRuehl" w:eastAsia="Calibri" w:hAnsi="FrankRuehl" w:cs="FrankRuehl"/>
          <w:rtl/>
        </w:rPr>
        <w:t xml:space="preserve"> בו? </w:t>
      </w:r>
      <w:proofErr w:type="spellStart"/>
      <w:r w:rsidRPr="0003428A">
        <w:rPr>
          <w:rFonts w:ascii="FrankRuehl" w:eastAsia="Calibri" w:hAnsi="FrankRuehl" w:cs="FrankRuehl"/>
          <w:rtl/>
        </w:rPr>
        <w:t>דכתיב</w:t>
      </w:r>
      <w:proofErr w:type="spellEnd"/>
      <w:r w:rsidRPr="0003428A">
        <w:rPr>
          <w:rFonts w:ascii="FrankRuehl" w:eastAsia="Calibri" w:hAnsi="FrankRuehl" w:cs="FrankRuehl"/>
          <w:rtl/>
        </w:rPr>
        <w:t xml:space="preserve"> ברכו ה' מלאכיו גברי </w:t>
      </w:r>
      <w:proofErr w:type="spellStart"/>
      <w:r w:rsidRPr="0003428A">
        <w:rPr>
          <w:rFonts w:ascii="FrankRuehl" w:eastAsia="Calibri" w:hAnsi="FrankRuehl" w:cs="FrankRuehl"/>
          <w:rtl/>
        </w:rPr>
        <w:t>כח</w:t>
      </w:r>
      <w:proofErr w:type="spellEnd"/>
      <w:r w:rsidRPr="0003428A">
        <w:rPr>
          <w:rFonts w:ascii="FrankRuehl" w:eastAsia="Calibri" w:hAnsi="FrankRuehl" w:cs="FrankRuehl"/>
          <w:rtl/>
        </w:rPr>
        <w:t xml:space="preserve"> עשי דברו לשמע בקול דברו, ברישא עשי, והדר לשמע.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אמר רבי </w:t>
      </w:r>
      <w:proofErr w:type="spellStart"/>
      <w:r w:rsidRPr="0003428A">
        <w:rPr>
          <w:rFonts w:ascii="FrankRuehl" w:eastAsia="Calibri" w:hAnsi="FrankRuehl" w:cs="FrankRuehl"/>
          <w:rtl/>
        </w:rPr>
        <w:t>חמא</w:t>
      </w:r>
      <w:proofErr w:type="spellEnd"/>
      <w:r w:rsidRPr="0003428A">
        <w:rPr>
          <w:rFonts w:ascii="FrankRuehl" w:eastAsia="Calibri" w:hAnsi="FrankRuehl" w:cs="FrankRuehl"/>
          <w:rtl/>
        </w:rPr>
        <w:t xml:space="preserve"> ברבי </w:t>
      </w:r>
      <w:proofErr w:type="spellStart"/>
      <w:r w:rsidRPr="0003428A">
        <w:rPr>
          <w:rFonts w:ascii="FrankRuehl" w:eastAsia="Calibri" w:hAnsi="FrankRuehl" w:cs="FrankRuehl"/>
          <w:rtl/>
        </w:rPr>
        <w:t>חנינא</w:t>
      </w:r>
      <w:proofErr w:type="spellEnd"/>
      <w:r w:rsidRPr="0003428A">
        <w:rPr>
          <w:rFonts w:ascii="FrankRuehl" w:eastAsia="Calibri" w:hAnsi="FrankRuehl" w:cs="FrankRuehl"/>
          <w:rtl/>
        </w:rPr>
        <w:t xml:space="preserve">: מאי </w:t>
      </w:r>
      <w:proofErr w:type="spellStart"/>
      <w:r w:rsidRPr="0003428A">
        <w:rPr>
          <w:rFonts w:ascii="FrankRuehl" w:eastAsia="Calibri" w:hAnsi="FrankRuehl" w:cs="FrankRuehl"/>
          <w:rtl/>
        </w:rPr>
        <w:t>דכתיב</w:t>
      </w:r>
      <w:proofErr w:type="spellEnd"/>
      <w:r w:rsidRPr="0003428A">
        <w:rPr>
          <w:rFonts w:ascii="FrankRuehl" w:eastAsia="Calibri" w:hAnsi="FrankRuehl" w:cs="FrankRuehl"/>
          <w:rtl/>
        </w:rPr>
        <w:t xml:space="preserve"> כתפוח בעצי היער וגו' למה נמשלו ישראל לתפוח - לומר לך: מה תפוח זה פריו קודם לעליו, אף ישראל - הקדימו נעשה לנשמע. </w:t>
      </w:r>
    </w:p>
    <w:p w:rsidR="0003428A" w:rsidRPr="0003428A" w:rsidRDefault="0003428A" w:rsidP="0003428A">
      <w:pPr>
        <w:numPr>
          <w:ilvl w:val="0"/>
          <w:numId w:val="1"/>
        </w:numPr>
        <w:spacing w:after="0" w:line="360" w:lineRule="auto"/>
        <w:jc w:val="both"/>
        <w:rPr>
          <w:rFonts w:ascii="FrankRuehl" w:eastAsia="Calibri" w:hAnsi="FrankRuehl" w:cs="FrankRuehl"/>
          <w:rtl/>
        </w:rPr>
      </w:pPr>
      <w:r w:rsidRPr="0003428A">
        <w:rPr>
          <w:rFonts w:ascii="FrankRuehl" w:eastAsia="Calibri" w:hAnsi="FrankRuehl" w:cs="FrankRuehl"/>
          <w:rtl/>
        </w:rPr>
        <w:t xml:space="preserve">ההוא </w:t>
      </w:r>
      <w:proofErr w:type="spellStart"/>
      <w:r w:rsidRPr="0003428A">
        <w:rPr>
          <w:rFonts w:ascii="FrankRuehl" w:eastAsia="Calibri" w:hAnsi="FrankRuehl" w:cs="FrankRuehl"/>
          <w:rtl/>
        </w:rPr>
        <w:t>מינא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דחזייה</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לרבא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דקא</w:t>
      </w:r>
      <w:proofErr w:type="spellEnd"/>
      <w:r w:rsidRPr="0003428A">
        <w:rPr>
          <w:rFonts w:ascii="FrankRuehl" w:eastAsia="Calibri" w:hAnsi="FrankRuehl" w:cs="FrankRuehl"/>
          <w:rtl/>
        </w:rPr>
        <w:t xml:space="preserve"> מעיין </w:t>
      </w:r>
      <w:proofErr w:type="spellStart"/>
      <w:r w:rsidRPr="0003428A">
        <w:rPr>
          <w:rFonts w:ascii="FrankRuehl" w:eastAsia="Calibri" w:hAnsi="FrankRuehl" w:cs="FrankRuehl"/>
          <w:rtl/>
        </w:rPr>
        <w:t>בשמעתא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ויתבה</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אצבעתא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דידיה</w:t>
      </w:r>
      <w:proofErr w:type="spellEnd"/>
      <w:r w:rsidRPr="0003428A">
        <w:rPr>
          <w:rFonts w:ascii="FrankRuehl" w:eastAsia="Calibri" w:hAnsi="FrankRuehl" w:cs="FrankRuehl"/>
          <w:rtl/>
        </w:rPr>
        <w:t xml:space="preserve"> תותי </w:t>
      </w:r>
      <w:proofErr w:type="spellStart"/>
      <w:r w:rsidRPr="0003428A">
        <w:rPr>
          <w:rFonts w:ascii="FrankRuehl" w:eastAsia="Calibri" w:hAnsi="FrankRuehl" w:cs="FrankRuehl"/>
          <w:rtl/>
        </w:rPr>
        <w:t>כרעא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וקא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מייץ</w:t>
      </w:r>
      <w:proofErr w:type="spellEnd"/>
      <w:r w:rsidRPr="0003428A">
        <w:rPr>
          <w:rFonts w:ascii="FrankRuehl" w:eastAsia="Calibri" w:hAnsi="FrankRuehl" w:cs="FrankRuehl"/>
          <w:rtl/>
        </w:rPr>
        <w:t xml:space="preserve"> בהו, </w:t>
      </w:r>
      <w:proofErr w:type="spellStart"/>
      <w:r w:rsidRPr="0003428A">
        <w:rPr>
          <w:rFonts w:ascii="FrankRuehl" w:eastAsia="Calibri" w:hAnsi="FrankRuehl" w:cs="FrankRuehl"/>
          <w:rtl/>
        </w:rPr>
        <w:t>וקא</w:t>
      </w:r>
      <w:proofErr w:type="spellEnd"/>
      <w:r w:rsidRPr="0003428A">
        <w:rPr>
          <w:rFonts w:ascii="FrankRuehl" w:eastAsia="Calibri" w:hAnsi="FrankRuehl" w:cs="FrankRuehl"/>
          <w:rtl/>
        </w:rPr>
        <w:t xml:space="preserve"> מבען </w:t>
      </w:r>
      <w:proofErr w:type="spellStart"/>
      <w:r w:rsidRPr="0003428A">
        <w:rPr>
          <w:rFonts w:ascii="FrankRuehl" w:eastAsia="Calibri" w:hAnsi="FrankRuehl" w:cs="FrankRuehl"/>
          <w:rtl/>
        </w:rPr>
        <w:t>אצבעתיה</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דמא</w:t>
      </w:r>
      <w:proofErr w:type="spellEnd"/>
      <w:r w:rsidRPr="0003428A">
        <w:rPr>
          <w:rFonts w:ascii="FrankRuehl" w:eastAsia="Calibri" w:hAnsi="FrankRuehl" w:cs="FrankRuehl"/>
          <w:rtl/>
        </w:rPr>
        <w:t xml:space="preserve">, אמר ליה: עמא </w:t>
      </w:r>
      <w:proofErr w:type="spellStart"/>
      <w:r w:rsidRPr="0003428A">
        <w:rPr>
          <w:rFonts w:ascii="FrankRuehl" w:eastAsia="Calibri" w:hAnsi="FrankRuehl" w:cs="FrankRuehl"/>
          <w:rtl/>
        </w:rPr>
        <w:t>פזיזא</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דקדמיתו</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פומייכו</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לאודנייכו</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אכתי</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בפחזותייכו</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קיימיתו</w:t>
      </w:r>
      <w:proofErr w:type="spellEnd"/>
      <w:r w:rsidRPr="0003428A">
        <w:rPr>
          <w:rFonts w:ascii="FrankRuehl" w:eastAsia="Calibri" w:hAnsi="FrankRuehl" w:cs="FrankRuehl"/>
          <w:rtl/>
        </w:rPr>
        <w:t xml:space="preserve">! ברישא </w:t>
      </w:r>
      <w:proofErr w:type="spellStart"/>
      <w:r w:rsidRPr="0003428A">
        <w:rPr>
          <w:rFonts w:ascii="FrankRuehl" w:eastAsia="Calibri" w:hAnsi="FrankRuehl" w:cs="FrankRuehl"/>
          <w:rtl/>
        </w:rPr>
        <w:t>איבעיא</w:t>
      </w:r>
      <w:proofErr w:type="spellEnd"/>
      <w:r w:rsidRPr="0003428A">
        <w:rPr>
          <w:rFonts w:ascii="FrankRuehl" w:eastAsia="Calibri" w:hAnsi="FrankRuehl" w:cs="FrankRuehl"/>
          <w:rtl/>
        </w:rPr>
        <w:t xml:space="preserve"> לכו למשמע, אי מציתו - </w:t>
      </w:r>
      <w:proofErr w:type="spellStart"/>
      <w:r w:rsidRPr="0003428A">
        <w:rPr>
          <w:rFonts w:ascii="FrankRuehl" w:eastAsia="Calibri" w:hAnsi="FrankRuehl" w:cs="FrankRuehl"/>
          <w:rtl/>
        </w:rPr>
        <w:t>קבליתו</w:t>
      </w:r>
      <w:proofErr w:type="spellEnd"/>
      <w:r w:rsidRPr="0003428A">
        <w:rPr>
          <w:rFonts w:ascii="FrankRuehl" w:eastAsia="Calibri" w:hAnsi="FrankRuehl" w:cs="FrankRuehl"/>
          <w:rtl/>
        </w:rPr>
        <w:t xml:space="preserve">, ואי לא - לא </w:t>
      </w:r>
      <w:proofErr w:type="spellStart"/>
      <w:r w:rsidRPr="0003428A">
        <w:rPr>
          <w:rFonts w:ascii="FrankRuehl" w:eastAsia="Calibri" w:hAnsi="FrankRuehl" w:cs="FrankRuehl"/>
          <w:rtl/>
        </w:rPr>
        <w:t>קבליתו</w:t>
      </w:r>
      <w:proofErr w:type="spellEnd"/>
      <w:r w:rsidRPr="0003428A">
        <w:rPr>
          <w:rFonts w:ascii="FrankRuehl" w:eastAsia="Calibri" w:hAnsi="FrankRuehl" w:cs="FrankRuehl"/>
          <w:rtl/>
        </w:rPr>
        <w:t xml:space="preserve">. - אמר ליה: </w:t>
      </w:r>
      <w:proofErr w:type="spellStart"/>
      <w:r w:rsidRPr="0003428A">
        <w:rPr>
          <w:rFonts w:ascii="FrankRuehl" w:eastAsia="Calibri" w:hAnsi="FrankRuehl" w:cs="FrankRuehl"/>
          <w:rtl/>
        </w:rPr>
        <w:t>אנן</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דסגינן</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בשלימותא</w:t>
      </w:r>
      <w:proofErr w:type="spellEnd"/>
      <w:r w:rsidRPr="0003428A">
        <w:rPr>
          <w:rFonts w:ascii="FrankRuehl" w:eastAsia="Calibri" w:hAnsi="FrankRuehl" w:cs="FrankRuehl"/>
          <w:rtl/>
        </w:rPr>
        <w:t xml:space="preserve"> - כתיב בן </w:t>
      </w:r>
      <w:proofErr w:type="spellStart"/>
      <w:r w:rsidRPr="0003428A">
        <w:rPr>
          <w:rFonts w:ascii="FrankRuehl" w:eastAsia="Calibri" w:hAnsi="FrankRuehl" w:cs="FrankRuehl"/>
          <w:rtl/>
        </w:rPr>
        <w:t>תמת</w:t>
      </w:r>
      <w:proofErr w:type="spellEnd"/>
      <w:r w:rsidRPr="0003428A">
        <w:rPr>
          <w:rFonts w:ascii="FrankRuehl" w:eastAsia="Calibri" w:hAnsi="FrankRuehl" w:cs="FrankRuehl"/>
          <w:rtl/>
        </w:rPr>
        <w:t xml:space="preserve"> ישרים תנחם הנך </w:t>
      </w:r>
      <w:proofErr w:type="spellStart"/>
      <w:r w:rsidRPr="0003428A">
        <w:rPr>
          <w:rFonts w:ascii="FrankRuehl" w:eastAsia="Calibri" w:hAnsi="FrankRuehl" w:cs="FrankRuehl"/>
          <w:rtl/>
        </w:rPr>
        <w:t>אינשי</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דסגן</w:t>
      </w:r>
      <w:proofErr w:type="spellEnd"/>
      <w:r w:rsidRPr="0003428A">
        <w:rPr>
          <w:rFonts w:ascii="FrankRuehl" w:eastAsia="Calibri" w:hAnsi="FrankRuehl" w:cs="FrankRuehl"/>
          <w:rtl/>
        </w:rPr>
        <w:t xml:space="preserve"> </w:t>
      </w:r>
      <w:proofErr w:type="spellStart"/>
      <w:r w:rsidRPr="0003428A">
        <w:rPr>
          <w:rFonts w:ascii="FrankRuehl" w:eastAsia="Calibri" w:hAnsi="FrankRuehl" w:cs="FrankRuehl"/>
          <w:rtl/>
        </w:rPr>
        <w:t>בעלילותא</w:t>
      </w:r>
      <w:proofErr w:type="spellEnd"/>
      <w:r w:rsidRPr="0003428A">
        <w:rPr>
          <w:rFonts w:ascii="FrankRuehl" w:eastAsia="Calibri" w:hAnsi="FrankRuehl" w:cs="FrankRuehl"/>
          <w:rtl/>
        </w:rPr>
        <w:t xml:space="preserve"> - כתיב בהו וסלף בוגדים </w:t>
      </w:r>
      <w:proofErr w:type="spellStart"/>
      <w:r w:rsidRPr="0003428A">
        <w:rPr>
          <w:rFonts w:ascii="FrankRuehl" w:eastAsia="Calibri" w:hAnsi="FrankRuehl" w:cs="FrankRuehl"/>
          <w:rtl/>
        </w:rPr>
        <w:t>ישדם</w:t>
      </w:r>
      <w:proofErr w:type="spellEnd"/>
      <w:r w:rsidRPr="0003428A">
        <w:rPr>
          <w:rFonts w:ascii="FrankRuehl" w:eastAsia="Calibri" w:hAnsi="FrankRuehl" w:cs="FrankRuehl"/>
          <w:rtl/>
        </w:rPr>
        <w:t>.</w:t>
      </w:r>
    </w:p>
    <w:p w:rsidR="00D57FFC" w:rsidRDefault="00D57FFC" w:rsidP="0003428A">
      <w:bookmarkStart w:id="0" w:name="_GoBack"/>
      <w:bookmarkEnd w:id="0"/>
    </w:p>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677D1"/>
    <w:multiLevelType w:val="hybridMultilevel"/>
    <w:tmpl w:val="E03260F0"/>
    <w:lvl w:ilvl="0" w:tplc="6178D5FC">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8A"/>
    <w:rsid w:val="00005086"/>
    <w:rsid w:val="0003428A"/>
    <w:rsid w:val="00A428B4"/>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05DBF-5AC8-449F-8C88-459D114D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6796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2019-01-13T08:37:00Z</dcterms:created>
  <dcterms:modified xsi:type="dcterms:W3CDTF">2019-01-13T08:38:00Z</dcterms:modified>
</cp:coreProperties>
</file>